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Служб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контролю и надзору в сфере образования 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P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Информационно-статистический обзор </w:t>
      </w:r>
    </w:p>
    <w:p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рассмотренных за 1 квартал 2018 года обращений граждан, </w:t>
      </w:r>
    </w:p>
    <w:p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том числе юридических лиц, адресованных в Службу по контролю и надзору в сфере образования Ханты-Мансийского автономного округа – Югры, а также результатов </w:t>
      </w:r>
    </w:p>
    <w:p w:rsidR="00AE6F0F" w:rsidRP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рассмотрения и принятых мер</w:t>
      </w:r>
    </w:p>
    <w:p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г.Ханты-Мансийск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апрель 2018 г.</w:t>
      </w:r>
    </w:p>
    <w:p w:rsidR="00025BE2" w:rsidRDefault="00AE6F0F" w:rsidP="007B601A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Динамика поступления в адрес 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Служб</w:t>
      </w:r>
      <w:r w:rsidR="00B61828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 контролю и надзору в сфере образования Ханты-Мансийского автономного </w:t>
      </w:r>
    </w:p>
    <w:p w:rsidR="007B601A" w:rsidRPr="00B61828" w:rsidRDefault="007B601A" w:rsidP="00025BE2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</w:t>
      </w:r>
      <w:r w:rsidR="00AE6F0F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 (юридических лиц)</w:t>
      </w:r>
    </w:p>
    <w:p w:rsidR="007B601A" w:rsidRPr="00B23FA9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F23A1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</w:t>
      </w:r>
      <w:r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Службу по контролю и надзору в сфере образования Ханты-Мансийского автономного округа – Югры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(далее также – Служба, Обрнадзор Югры) поступило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 граждан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юридических лиц (далее – обращения)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что в 1,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88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еньше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</w:t>
      </w:r>
      <w:r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 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обращений), в 1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меньше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аналогичным периодом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36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обращений).</w:t>
      </w:r>
    </w:p>
    <w:p w:rsidR="00656965" w:rsidRDefault="0065696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Данные представлены в диаграмме 1.</w:t>
      </w:r>
    </w:p>
    <w:p w:rsidR="00656965" w:rsidRPr="00B61828" w:rsidRDefault="00B61828" w:rsidP="00B61828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656965" w:rsidRPr="00993DA5" w:rsidRDefault="00656965" w:rsidP="00656965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обращений граждан в адрес Обрнадзора Югры </w:t>
      </w:r>
    </w:p>
    <w:p w:rsidR="00656965" w:rsidRPr="00993DA5" w:rsidRDefault="00656965" w:rsidP="00656965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1 квартал 2016-2018 гг.</w:t>
      </w:r>
    </w:p>
    <w:p w:rsidR="00656965" w:rsidRDefault="00B61828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2ADBB1" wp14:editId="0B3AFC68">
                <wp:simplePos x="0" y="0"/>
                <wp:positionH relativeFrom="column">
                  <wp:posOffset>3020060</wp:posOffset>
                </wp:positionH>
                <wp:positionV relativeFrom="paragraph">
                  <wp:posOffset>1225550</wp:posOffset>
                </wp:positionV>
                <wp:extent cx="923925" cy="295275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8" w:rsidRDefault="00B61828" w:rsidP="00B61828">
                            <w:r>
                              <w:t>в 1,5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2ADBB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7.8pt;margin-top:96.5pt;width:72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" filled="f" stroked="f">
                <v:textbox>
                  <w:txbxContent>
                    <w:p w:rsidR="00B61828" w:rsidRDefault="00B61828" w:rsidP="00B61828">
                      <w:r>
                        <w:t>в 1,5 раза</w:t>
                      </w:r>
                    </w:p>
                  </w:txbxContent>
                </v:textbox>
              </v:shape>
            </w:pict>
          </mc:Fallback>
        </mc:AlternateContent>
      </w:r>
      <w:r w:rsidRPr="00B61828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9621F" wp14:editId="28C6229E">
                <wp:simplePos x="0" y="0"/>
                <wp:positionH relativeFrom="column">
                  <wp:posOffset>3267710</wp:posOffset>
                </wp:positionH>
                <wp:positionV relativeFrom="paragraph">
                  <wp:posOffset>635000</wp:posOffset>
                </wp:positionV>
                <wp:extent cx="990600" cy="29527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8" w:rsidRDefault="00B61828">
                            <w:r>
                              <w:t>в 1,88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9621F" id="_x0000_s1027" type="#_x0000_t202" style="position:absolute;left:0;text-align:left;margin-left:257.3pt;margin-top:50pt;width:78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" filled="f" stroked="f">
                <v:textbox>
                  <w:txbxContent>
                    <w:p w:rsidR="00B61828" w:rsidRDefault="00B61828">
                      <w:r>
                        <w:t>в 1,88 раза</w:t>
                      </w:r>
                    </w:p>
                  </w:txbxContent>
                </v:textbox>
              </v:shape>
            </w:pict>
          </mc:Fallback>
        </mc:AlternateContent>
      </w:r>
      <w:r w:rsidR="00656965">
        <w:rPr>
          <w:noProof/>
          <w:lang w:eastAsia="ru-RU"/>
        </w:rPr>
        <w:drawing>
          <wp:inline distT="0" distB="0" distL="0" distR="0" wp14:anchorId="7FD3FF11" wp14:editId="02ED2C3C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93DA5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Анализ поступивших за 1 квартал 2018 года обращений граждан показал, что:</w:t>
      </w:r>
    </w:p>
    <w:p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значительно сократилось количество обращений в сравнении с аналогичными периодами 2016-2017 гг., что показывает наметившуюся тенденцию снижения активности граждан по вопросам, относящимся к компетенции Обрнадзора Югры;</w:t>
      </w:r>
    </w:p>
    <w:p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переадресованных для рассмотрения в Обрнадзор Югры другими органами государственной власти </w:t>
      </w:r>
      <w:r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4 – в 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 квартале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2018 года, 23 - в 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 квартале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B60D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12 – 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1 квартале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C02220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уменьшилось количество обращений из муниципальных образований автономного округа: Нижневартовск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8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Ханты-Мансийск в 3 раза, Сургутский район в 2,5 раза;</w:t>
      </w:r>
    </w:p>
    <w:p w:rsidR="00C02220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увеличилось количество обращений граждан 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Белоярский район в 2 раза, Лангепас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 в 1,3 раза;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отсутствовали обращения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Когалым, Покачи, Пыть-Ях, Урай, Березовский район, Нижневартовский район, Октябрьский район,</w:t>
      </w:r>
      <w:r w:rsidRPr="009469B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Советский район, Ханты-Мансийский район.</w:t>
      </w:r>
    </w:p>
    <w:p w:rsidR="00C02220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Распределение обращений, поступивших в Обрнадзор Югры в разрезе муниципальных образований автономного округа представлено на диаграмме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B60DFD" w:rsidRDefault="00B60DFD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2220" w:rsidRPr="00C0222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2</w:t>
      </w:r>
    </w:p>
    <w:p w:rsidR="00C02220" w:rsidRPr="00C02220" w:rsidRDefault="00C02220" w:rsidP="00C022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Диаграмма  «Распределение обращений, поступивших от граждан в Обрнадзор Югры в разрезе муниципальных образований автономного округа».</w:t>
      </w:r>
    </w:p>
    <w:p w:rsidR="00993DA5" w:rsidRDefault="00993DA5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993DA5" w:rsidRDefault="00993DA5" w:rsidP="00993DA5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 wp14:anchorId="10F9F15A" wp14:editId="5FACBAB2">
            <wp:extent cx="6457950" cy="42100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207A9" w:rsidRDefault="003207A9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</w:p>
    <w:p w:rsidR="00C02220" w:rsidRDefault="00C0222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53B71" w:rsidRPr="00E53B71" w:rsidRDefault="00E53B71" w:rsidP="00E53B7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Форма поступления обращений </w:t>
      </w:r>
    </w:p>
    <w:p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2018 года наибольшее количество обращений поступило в форме электронного документа 20 (83,3%), а их количество в письменной форме составило 4 (16,7%)</w:t>
      </w:r>
      <w:r w:rsidR="003207A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C0222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2220" w:rsidRPr="00B61828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</w:p>
    <w:p w:rsidR="00E53B71" w:rsidRPr="006C3647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количества обращений граждан по формам поступления </w:t>
      </w:r>
    </w:p>
    <w:p w:rsidR="00E53B71" w:rsidRPr="006C3647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1 квартал 2016-2018 гг.</w:t>
      </w:r>
    </w:p>
    <w:p w:rsidR="006C3647" w:rsidRPr="00E53B71" w:rsidRDefault="006C3647" w:rsidP="006C3647">
      <w:pPr>
        <w:suppressAutoHyphens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4CDBC70" wp14:editId="23C2E04B">
            <wp:extent cx="2790825" cy="22574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6C364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3947DDE" wp14:editId="62AD8816">
            <wp:extent cx="2943225" cy="23050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53B71" w:rsidRPr="006C3647" w:rsidRDefault="006C3647" w:rsidP="006C3647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C36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электронного документа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В письменной форме</w:t>
      </w:r>
    </w:p>
    <w:p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3207A9" w:rsidRDefault="00C02220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Как следует из диаграммы 3 в 1 квартале 2018 года большинство заявителей выбирают электронную форму направления обращений в Обрнадзор Югры.</w:t>
      </w:r>
    </w:p>
    <w:p w:rsidR="00025BE2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ри направлении обращений заявители в основном использовали сет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ь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Интернет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по которой направлено 20 обращений (83,3%).</w:t>
      </w:r>
    </w:p>
    <w:p w:rsidR="00025BE2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Почтовым направлением направлено 4 обращения (16,7%).</w:t>
      </w:r>
    </w:p>
    <w:p w:rsidR="00025BE2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Посредством факсимильной, фельдъегерской связи обращения не поступали.</w:t>
      </w:r>
    </w:p>
    <w:p w:rsidR="00482F69" w:rsidRDefault="00482F69" w:rsidP="00482F6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482F69" w:rsidRDefault="00482F69" w:rsidP="00482F69">
      <w:pPr>
        <w:pStyle w:val="ae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информации, поступивших в адрес Обрнадзора Югры</w:t>
      </w:r>
    </w:p>
    <w:p w:rsidR="00482F69" w:rsidRDefault="00482F69" w:rsidP="00482F69">
      <w:pPr>
        <w:pStyle w:val="ae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6C3647" w:rsidRDefault="006C3647" w:rsidP="00482F69">
      <w:pPr>
        <w:pStyle w:val="ae"/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Запросы информации, направленные </w:t>
      </w:r>
      <w:r w:rsidR="005A0F8E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соответствии с Федеральным законом от 02.05.2006 №59-ФЗ «О порядке рассмотрения обращений граждан Российской Федерации»</w:t>
      </w:r>
    </w:p>
    <w:p w:rsidR="005A0F8E" w:rsidRPr="005A0F8E" w:rsidRDefault="005A0F8E" w:rsidP="005A0F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6C3647" w:rsidRPr="00C82F25" w:rsidRDefault="005A0F8E" w:rsidP="006C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отчетный период с</w:t>
      </w:r>
      <w:r w:rsidR="006C3647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запросом документов и материалов 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в соответствии с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 xml:space="preserve">подпунктом 2 пункта 1 статьи 10 Федерального закона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br/>
        <w:t>от 02.05.2006 № 59-ФЗ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рассмотрено 8 (восемь) вопросов. </w:t>
      </w:r>
      <w:r w:rsidR="006C3647" w:rsidRPr="00C82F25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</w:t>
      </w:r>
      <w:r w:rsidR="006C3647"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обращений, поступивших в Обрнадзор Югры, запросы</w:t>
      </w:r>
      <w:r w:rsidR="006C3647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направлялись в адрес </w:t>
      </w:r>
      <w:r w:rsidR="006C364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Депсоцразвития Югры, глав администраций муниципальных образований автономного округа, </w:t>
      </w:r>
      <w:r w:rsidR="006C3647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органов местного самоуправления, осуществляющих </w:t>
      </w:r>
      <w:r w:rsidR="006C3647"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управление в сфере образования на территории муниципальных образований: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Сургут, Ханты-Мансийск, Белоярский район.</w:t>
      </w:r>
    </w:p>
    <w:p w:rsidR="00C82F25" w:rsidRDefault="00C82F25" w:rsidP="006734C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Запросы содержали вопросы о предоставлении 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>информаци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Pr="00C82F25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регламентирующих правила приема в учреждение на обучение, порядок перевода обучающихся из класса в класс,  </w:t>
      </w:r>
      <w:r>
        <w:rPr>
          <w:rFonts w:ascii="Times New Roman" w:hAnsi="Times New Roman" w:cs="Times New Roman"/>
          <w:sz w:val="28"/>
          <w:szCs w:val="28"/>
        </w:rPr>
        <w:t>нагрузк</w:t>
      </w:r>
      <w:r w:rsidR="00025BE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педагогов </w:t>
      </w:r>
      <w:r w:rsidRPr="00C82F25">
        <w:rPr>
          <w:rFonts w:ascii="Times New Roman" w:hAnsi="Times New Roman" w:cs="Times New Roman"/>
          <w:sz w:val="28"/>
          <w:szCs w:val="28"/>
        </w:rPr>
        <w:t>и др.</w:t>
      </w:r>
    </w:p>
    <w:p w:rsidR="00B60DFD" w:rsidRPr="00C82F25" w:rsidRDefault="00B60DFD" w:rsidP="00C82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E4F" w:rsidRDefault="00147E4F" w:rsidP="005A0F8E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Динамика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поступления неоднократных обращений </w:t>
      </w: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неоднократные обращения в адрес Обрнадзора Югры не поступали, что 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свидетельствует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 удовлетворенности заявителей результатами рассмотрения их обращений и принятыми по ним мерами.</w:t>
      </w: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5A0F8E" w:rsidRDefault="005A0F8E" w:rsidP="005A0F8E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Социальное положение заявителей, обратившихся </w:t>
      </w:r>
    </w:p>
    <w:p w:rsidR="005A0F8E" w:rsidRDefault="005A0F8E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Обрнадзор Югры</w:t>
      </w:r>
    </w:p>
    <w:p w:rsidR="009F2380" w:rsidRDefault="009F2380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Основная доля поступивших в 1 квартале 2018 года в Обрнадзор Югры обращений приходится на обращения от:</w:t>
      </w: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родителей (законных представителей) обучающихся и воспитанников образовательных организаций – 13 обращений, что составляет 54% от общего количества поступивших обращений в 1 квартале 2018 года; </w:t>
      </w: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педагогических работников образовательных организаций – 4 (17%);</w:t>
      </w: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обращений от обучающихся и студентов, выпускников образовательных организаций – 3 обращений (13%);</w:t>
      </w:r>
    </w:p>
    <w:p w:rsidR="003207A9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>редпринимател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 xml:space="preserve"> –2 (8%);</w:t>
      </w:r>
    </w:p>
    <w:p w:rsidR="003207A9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47E4F">
        <w:rPr>
          <w:rFonts w:ascii="Times New Roman" w:eastAsia="Times New Roman" w:hAnsi="Times New Roman"/>
          <w:sz w:val="28"/>
          <w:szCs w:val="28"/>
          <w:lang w:eastAsia="ru-RU"/>
        </w:rPr>
        <w:t>е указано социальное положение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 xml:space="preserve"> -2 (8%).</w:t>
      </w:r>
    </w:p>
    <w:p w:rsidR="00147E4F" w:rsidRDefault="00147E4F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Структура </w:t>
      </w:r>
      <w:r w:rsidR="009F2380">
        <w:rPr>
          <w:rFonts w:ascii="Times New Roman" w:eastAsia="Times New Roman" w:hAnsi="Times New Roman"/>
          <w:sz w:val="28"/>
          <w:szCs w:val="28"/>
          <w:lang w:eastAsia="ru-RU"/>
        </w:rPr>
        <w:t>заявителей по их социальному положению в отчетном периоде в сравнении с аналогичными периодами 2016-2017 гг. существенно не изменилась.</w:t>
      </w:r>
    </w:p>
    <w:p w:rsidR="005A0F8E" w:rsidRDefault="005A0F8E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F2380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коллективных обращений</w:t>
      </w:r>
    </w:p>
    <w:p w:rsidR="009F2380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694B46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не поступали коллективные обращения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9F2380" w:rsidRDefault="00694B46" w:rsidP="00694B46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инамика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коллективных обращений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2016-2018 годах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представлена на диаграмме 4.</w:t>
      </w:r>
    </w:p>
    <w:p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4.</w:t>
      </w:r>
    </w:p>
    <w:p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 w:hanging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коллективных обращений</w:t>
      </w:r>
    </w:p>
    <w:p w:rsidR="009F2380" w:rsidRDefault="009F2380" w:rsidP="009F2380">
      <w:pPr>
        <w:pStyle w:val="ae"/>
        <w:suppressAutoHyphens/>
        <w:autoSpaceDN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62A0A5E" wp14:editId="05DC78E4">
            <wp:extent cx="3657600" cy="15144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E2C4D" w:rsidRDefault="005E2C4D" w:rsidP="009F2380">
      <w:pPr>
        <w:pStyle w:val="ae"/>
        <w:suppressAutoHyphens/>
        <w:autoSpaceDN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</w:t>
      </w:r>
      <w:r w:rsidR="00694B4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обращений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от юридических лиц</w:t>
      </w:r>
    </w:p>
    <w:p w:rsidR="004926A0" w:rsidRDefault="004926A0" w:rsidP="00694B4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1 квартале 2018 года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юридическими лицами</w:t>
      </w:r>
      <w:r w:rsidR="00694B46"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направлено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Службу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 </w:t>
      </w: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я.</w:t>
      </w:r>
    </w:p>
    <w:p w:rsidR="006613DA" w:rsidRPr="006613DA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Динамика поступления обращений от юридических лиц представлена в диаграмме 5.</w:t>
      </w:r>
    </w:p>
    <w:p w:rsidR="006613DA" w:rsidRPr="006613DA" w:rsidRDefault="006613DA" w:rsidP="006613DA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5.</w:t>
      </w:r>
    </w:p>
    <w:p w:rsidR="009F2380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обращений от юридических лиц</w:t>
      </w:r>
    </w:p>
    <w:p w:rsidR="006613DA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EB8734F" wp14:editId="652C7C55">
            <wp:extent cx="4572000" cy="193357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613DA" w:rsidRPr="006613DA" w:rsidRDefault="006613DA" w:rsidP="006613DA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3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1 квартале 2018 года отмечено снижение количества обращений юридических лиц по сравнению с аналогичными периодами прошлого и позапрошлого годов на 25% (4) и 80%(15) соответственно.</w:t>
      </w:r>
    </w:p>
    <w:p w:rsidR="006613DA" w:rsidRPr="006613DA" w:rsidRDefault="006613DA" w:rsidP="00D24007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Юридическим лицами направлены обращения по следующим вопросам: лицензирование образовательной деятельности, </w:t>
      </w:r>
      <w:r w:rsidR="00D2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стандарты, требования к образовательному процессу. </w:t>
      </w:r>
    </w:p>
    <w:p w:rsidR="006613DA" w:rsidRPr="006613DA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56306" w:rsidRDefault="001651F8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Поступление обращений для рассмотрения из других государственных органов</w:t>
      </w:r>
    </w:p>
    <w:p w:rsidR="00993DA5" w:rsidRPr="001651F8" w:rsidRDefault="00993DA5" w:rsidP="00993DA5">
      <w:pPr>
        <w:pStyle w:val="ae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из государственных органов в адрес Обрнадзора Югры поступило на рассмотрение 4 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я:</w:t>
      </w:r>
    </w:p>
    <w:p w:rsidR="001651F8" w:rsidRP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>Министерство образования и науки – 2 обращения;</w:t>
      </w:r>
    </w:p>
    <w:p w:rsidR="001651F8" w:rsidRP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Прокуратур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а г.</w:t>
      </w:r>
      <w:r w:rsidR="006734C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Нижневартовск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1 обращение;</w:t>
      </w:r>
    </w:p>
    <w:p w:rsidR="001651F8" w:rsidRP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 – 1 обращение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356306" w:rsidRDefault="006734CA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Количество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поступивших из других органов </w:t>
      </w:r>
      <w:r w:rsidR="00694B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государственной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власти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по сравнению с 1 кварталом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 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 кварталом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12.</w:t>
      </w:r>
    </w:p>
    <w:p w:rsidR="00D24007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651F8" w:rsidRPr="001651F8" w:rsidRDefault="00F679FD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Динамика п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вопросов, содержащихся в обращениях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</w:p>
    <w:p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1651F8" w:rsidRP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Обращения, направленные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 1 квартале 2018 года 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 рассмотрение в Обрнадзор Югры, можно классифицировать по следующим видам: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заявление – 15;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жалоба – 9</w:t>
      </w:r>
      <w:r w:rsidR="006734C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; предложение – 0 (за аналогичный период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2016 год</w:t>
      </w:r>
      <w:r w:rsidR="006734C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а: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жалоба – 4, заявления – 32</w:t>
      </w:r>
      <w:r w:rsidR="006734C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0; 2017 года: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734C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жалоба – 6, заявление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39</w:t>
      </w:r>
      <w:r w:rsidR="006734C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</w:t>
      </w:r>
      <w:r w:rsidR="00CC6F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 за 4 квартал 2017 года:</w:t>
      </w:r>
      <w:bookmarkStart w:id="0" w:name="_GoBack"/>
      <w:bookmarkEnd w:id="0"/>
      <w:r w:rsidR="006064D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жалоба – 4, заявление – 32, предложение – 1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1D3B9C" w:rsidRDefault="002C7322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2018 года отмечается снижение количества поступления заявлений (15) на 62% по сра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>внению с 1 кварталом 2017 года,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56% по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сравнению с 1 кварталом 2016 года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>, на 53% в сравнении с 4 кварталом 2017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В основном </w:t>
      </w:r>
      <w:r w:rsidR="00492A06">
        <w:rPr>
          <w:rFonts w:ascii="Times New Roman" w:eastAsia="Times New Roman" w:hAnsi="Times New Roman" w:cs="Times New Roman"/>
          <w:sz w:val="28"/>
          <w:szCs w:val="26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содержали просьбу граждан </w:t>
      </w:r>
      <w:r w:rsidR="00492A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разъяснении вопросов в сфере образования (заработная плата педагогических работников, возможность трудоустройства, о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соблюдении законодательства об образовании</w:t>
      </w:r>
      <w:r w:rsidR="00492A06">
        <w:rPr>
          <w:rFonts w:ascii="Times New Roman" w:eastAsia="Times New Roman" w:hAnsi="Times New Roman" w:cs="Times New Roman"/>
          <w:sz w:val="28"/>
          <w:szCs w:val="26"/>
          <w:lang w:eastAsia="ru-RU"/>
        </w:rPr>
        <w:t>).</w:t>
      </w:r>
    </w:p>
    <w:p w:rsidR="006064D3" w:rsidRDefault="00492A06" w:rsidP="006064D3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1 квартале 2018 года отмечается увеличение количества поступления жалоб (9) на 44% по сравнению с 1 кварталом 2017 года и на 56% по сравнению с 1 кварталом 2016 года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4 кварталом 2017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 Большинство вопросов по поступившим жалобам связано с поступлением в первый класс, нарушении прав учащихся и педагогических работников.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Жалоб в отношении должностных лиц Службы, рассматривавших обращения, не поступало.</w:t>
      </w:r>
      <w:r w:rsidR="006064D3" w:rsidRP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6064D3" w:rsidRPr="00B23FA9" w:rsidRDefault="006064D3" w:rsidP="006064D3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Общее количество вопросов,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поступивших на рассмотрение в Обрнадзор Югры, составило – 27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:rsidR="006064D3" w:rsidRDefault="006064D3" w:rsidP="006064D3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22 вопроса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содержащихся в обращениях граждан, поступили на рассмотрение непосредственно в Обрнадзор Югры;</w:t>
      </w:r>
    </w:p>
    <w:p w:rsidR="006064D3" w:rsidRDefault="006064D3" w:rsidP="006064D3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5 вопросов,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содержащихся в обращениях граждан, поступили на рассмотрение в Обрнадзор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из других органов государственной власти. </w:t>
      </w:r>
    </w:p>
    <w:p w:rsidR="00C8669A" w:rsidRPr="00C4070D" w:rsidRDefault="00C8669A" w:rsidP="006064D3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4070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ходе личного приема должностными лицами Обрнадзора Югры рассмотрено </w:t>
      </w:r>
      <w:r w:rsidR="00C4070D" w:rsidRPr="00C4070D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Pr="00C4070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даны разъяснения норм законодательства об образовании</w:t>
      </w:r>
      <w:r w:rsidR="00C4070D" w:rsidRPr="00C4070D">
        <w:rPr>
          <w:rFonts w:ascii="Times New Roman" w:eastAsia="Times New Roman" w:hAnsi="Times New Roman" w:cs="Times New Roman"/>
          <w:sz w:val="28"/>
          <w:szCs w:val="26"/>
          <w:lang w:eastAsia="ru-RU"/>
        </w:rPr>
        <w:t>, направление письменных ответов не требовалось</w:t>
      </w:r>
      <w:r w:rsidRPr="00C4070D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492A06" w:rsidRDefault="00492A0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Pr="00993DA5" w:rsidRDefault="00A40B46" w:rsidP="00993DA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993DA5" w:rsidRPr="00993DA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:rsidR="00993DA5" w:rsidRPr="00B23FA9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40B46" w:rsidRDefault="00A40B4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Решение вопросов, поставленных в обращениях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находится в ведении автономного округа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(25 вопросов, 93%)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(2</w:t>
      </w:r>
      <w:r w:rsidR="006064D3" w:rsidRP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6064D3" w:rsidRP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6064D3" w:rsidRPr="006064D3"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 Вопросы, разрешение которых находится в ведении Российской Федерации, в 1 квартале 2018 года в Службу не поступали.</w:t>
      </w:r>
    </w:p>
    <w:p w:rsidR="007B601A" w:rsidRDefault="00993DA5" w:rsidP="00A40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1 квартал 2018 года из 27 вопросов, содержащихся в обращениях, 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(22,2%)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Обрнадзором Югры 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в другие государственные органы, </w:t>
      </w:r>
      <w:r w:rsidR="007B601A"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в компетенцию которых входило решение поставленных в обращении вопросов:</w:t>
      </w:r>
    </w:p>
    <w:p w:rsidR="007B601A" w:rsidRDefault="00C24272" w:rsidP="00A40B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Управление внутренних дел по ХМАО – Югре </w:t>
      </w:r>
      <w:r w:rsidR="007B601A"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7B601A"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A40B46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B601A"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C24272" w:rsidRDefault="00C24272" w:rsidP="00A40B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Департамент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образования и молодежной политики                     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1 вопрос;</w:t>
      </w:r>
    </w:p>
    <w:p w:rsidR="00C24272" w:rsidRPr="00705804" w:rsidRDefault="00C24272" w:rsidP="00A40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C24272">
        <w:rPr>
          <w:rFonts w:ascii="Times New Roman" w:hAnsi="Times New Roman" w:cs="Times New Roman"/>
          <w:color w:val="000000"/>
          <w:sz w:val="28"/>
          <w:szCs w:val="28"/>
        </w:rPr>
        <w:t>Государственн</w:t>
      </w:r>
      <w:r w:rsidR="00A40B4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4272">
        <w:rPr>
          <w:rFonts w:ascii="Times New Roman" w:hAnsi="Times New Roman" w:cs="Times New Roman"/>
          <w:color w:val="000000"/>
          <w:sz w:val="28"/>
          <w:szCs w:val="28"/>
        </w:rPr>
        <w:t xml:space="preserve"> инспекци</w:t>
      </w:r>
      <w:r w:rsidR="00A40B4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4272">
        <w:rPr>
          <w:rFonts w:ascii="Times New Roman" w:hAnsi="Times New Roman" w:cs="Times New Roman"/>
          <w:color w:val="000000"/>
          <w:sz w:val="28"/>
          <w:szCs w:val="28"/>
        </w:rPr>
        <w:t xml:space="preserve"> труда в Ханты-Мансийском автономном округе – Югр</w:t>
      </w:r>
      <w:r>
        <w:rPr>
          <w:rFonts w:ascii="Times New Roman" w:hAnsi="Times New Roman" w:cs="Times New Roman"/>
          <w:color w:val="000000"/>
          <w:sz w:val="28"/>
          <w:szCs w:val="28"/>
        </w:rPr>
        <w:t>е – 1 вопрос;</w:t>
      </w:r>
    </w:p>
    <w:p w:rsidR="007B601A" w:rsidRPr="00705804" w:rsidRDefault="007B601A" w:rsidP="00A40B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Департамент </w:t>
      </w:r>
      <w:r w:rsidR="00C2427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здравоохранения 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Ханты-Мансийского автономного округа – Югры – </w:t>
      </w:r>
      <w:r w:rsidR="00C24272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вопрос;</w:t>
      </w:r>
    </w:p>
    <w:p w:rsidR="007B601A" w:rsidRPr="00705804" w:rsidRDefault="00C24272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 w:rsidRPr="00C24272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Управление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администрации </w:t>
      </w:r>
      <w:r w:rsidRPr="00C24272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г. Радужный</w:t>
      </w:r>
      <w:r w:rsidR="007B601A" w:rsidRPr="00705804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– 1 вопрос</w:t>
      </w:r>
      <w:r w:rsidR="0087738C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.</w:t>
      </w:r>
      <w:r w:rsidR="007B601A" w:rsidRPr="00705804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</w:t>
      </w:r>
    </w:p>
    <w:p w:rsidR="00E445E8" w:rsidRPr="00B23FA9" w:rsidRDefault="007B601A" w:rsidP="00A4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ab/>
      </w:r>
      <w:r w:rsidR="00E445E8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Общее количество граждан, заинтересованных в решении вопросов, </w:t>
      </w:r>
      <w:r w:rsidR="00E445E8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составляет </w:t>
      </w:r>
      <w:r w:rsidR="00E445E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24</w:t>
      </w:r>
      <w:r w:rsidR="00E445E8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E445E8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человек</w:t>
      </w:r>
      <w:r w:rsidR="00E445E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</w:t>
      </w:r>
      <w:r w:rsidR="00E445E8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. </w:t>
      </w:r>
    </w:p>
    <w:p w:rsidR="003207A9" w:rsidRDefault="003207A9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3207A9" w:rsidRDefault="00492A06" w:rsidP="003207A9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:rsidR="003207A9" w:rsidRDefault="003207A9" w:rsidP="003207A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</w:p>
    <w:p w:rsidR="00682BA8" w:rsidRPr="00682BA8" w:rsidRDefault="00682BA8" w:rsidP="00682BA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Обрнадзором Югры в 1 квартале 2018 года рассматривались вопросы тематическ</w:t>
      </w:r>
      <w:r w:rsidR="00A024F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их</w:t>
      </w: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раздел</w:t>
      </w:r>
      <w:r w:rsidR="00A024F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ов</w:t>
      </w: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«Социальная сфера»</w:t>
      </w:r>
      <w:r w:rsidR="00F7321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- 25 вопросов, «Государство, общество, политика» - 2 вопроса </w:t>
      </w:r>
      <w:r w:rsidR="00A024F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соответствии с Типовым общероссийским классификатором обращений граждан, организаций и общественных объединений</w:t>
      </w:r>
      <w:r w:rsidR="0002412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7B601A" w:rsidRDefault="00F7321F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Виды вопросов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поступивших на </w:t>
      </w:r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рассмотрение в Обрнадзор Югры в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</w:t>
      </w:r>
      <w:r w:rsidR="00583AB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года</w:t>
      </w:r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следующ</w:t>
      </w:r>
      <w:r w:rsidR="00684B3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ие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</w:p>
    <w:p w:rsidR="00F7321F" w:rsidRDefault="00F7321F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F7321F" w:rsidRPr="00F7321F" w:rsidTr="00DE12C3">
        <w:trPr>
          <w:trHeight w:val="646"/>
        </w:trPr>
        <w:tc>
          <w:tcPr>
            <w:tcW w:w="3828" w:type="dxa"/>
          </w:tcPr>
          <w:p w:rsidR="00F7321F" w:rsidRPr="00F7321F" w:rsidRDefault="00F7321F" w:rsidP="000D0D3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Вопросы</w:t>
            </w:r>
          </w:p>
        </w:tc>
        <w:tc>
          <w:tcPr>
            <w:tcW w:w="1134" w:type="dxa"/>
          </w:tcPr>
          <w:p w:rsidR="00F7321F" w:rsidRPr="00F7321F" w:rsidRDefault="00F7321F" w:rsidP="00F7321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квартал 2018 г.</w:t>
            </w:r>
          </w:p>
        </w:tc>
        <w:tc>
          <w:tcPr>
            <w:tcW w:w="1134" w:type="dxa"/>
          </w:tcPr>
          <w:p w:rsidR="00F7321F" w:rsidRPr="00F7321F" w:rsidRDefault="00F7321F" w:rsidP="00F7321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квартал 2017 г.</w:t>
            </w:r>
          </w:p>
        </w:tc>
        <w:tc>
          <w:tcPr>
            <w:tcW w:w="1134" w:type="dxa"/>
          </w:tcPr>
          <w:p w:rsidR="00F7321F" w:rsidRPr="00F7321F" w:rsidRDefault="00F7321F" w:rsidP="000D0D3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F7321F" w:rsidRPr="00F7321F" w:rsidRDefault="00F7321F" w:rsidP="000D0D3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  <w:tc>
          <w:tcPr>
            <w:tcW w:w="1134" w:type="dxa"/>
          </w:tcPr>
          <w:p w:rsidR="00F7321F" w:rsidRPr="00F7321F" w:rsidRDefault="00F7321F" w:rsidP="00F7321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b/>
              </w:rPr>
              <w:t>4 квартал 2017 г.</w:t>
            </w:r>
          </w:p>
        </w:tc>
        <w:tc>
          <w:tcPr>
            <w:tcW w:w="1134" w:type="dxa"/>
          </w:tcPr>
          <w:p w:rsidR="00F7321F" w:rsidRPr="00F7321F" w:rsidRDefault="00F7321F" w:rsidP="000D0D3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F7321F" w:rsidRPr="00F7321F" w:rsidRDefault="00F7321F" w:rsidP="000D0D3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F7321F" w:rsidRPr="00F7321F" w:rsidTr="00F7321F">
        <w:trPr>
          <w:trHeight w:val="344"/>
        </w:trPr>
        <w:tc>
          <w:tcPr>
            <w:tcW w:w="9498" w:type="dxa"/>
            <w:gridSpan w:val="6"/>
          </w:tcPr>
          <w:p w:rsidR="00F7321F" w:rsidRPr="00F7321F" w:rsidRDefault="00684B31" w:rsidP="000D0D38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1.Тематический раздел «Социальная сфера»</w:t>
            </w:r>
          </w:p>
        </w:tc>
      </w:tr>
      <w:tr w:rsidR="00684B31" w:rsidRPr="00F7321F" w:rsidTr="00F7321F">
        <w:trPr>
          <w:trHeight w:val="344"/>
        </w:trPr>
        <w:tc>
          <w:tcPr>
            <w:tcW w:w="9498" w:type="dxa"/>
            <w:gridSpan w:val="6"/>
          </w:tcPr>
          <w:p w:rsidR="00684B31" w:rsidRPr="00F7321F" w:rsidRDefault="00684B31" w:rsidP="00F77C7E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1.1.Тематика </w:t>
            </w:r>
            <w:r w:rsidRPr="00F7321F">
              <w:rPr>
                <w:rFonts w:ascii="Times New Roman" w:hAnsi="Times New Roman" w:cs="Times New Roman"/>
                <w:b/>
              </w:rPr>
              <w:t>«Образование. Наука. Культура»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Восстановление утраченных документов об образовании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406E8F" w:rsidRPr="00F7321F" w:rsidRDefault="00406E8F" w:rsidP="00ED4D5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0 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+3,7%</w:t>
            </w:r>
          </w:p>
        </w:tc>
        <w:tc>
          <w:tcPr>
            <w:tcW w:w="1134" w:type="dxa"/>
          </w:tcPr>
          <w:p w:rsidR="00406E8F" w:rsidRPr="00F7321F" w:rsidRDefault="00406E8F" w:rsidP="00BE43BA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+3,7%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Pr="00F7321F" w:rsidRDefault="00406E8F" w:rsidP="0067197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Заработная плата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(3%)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+0,7%</w:t>
            </w:r>
          </w:p>
        </w:tc>
        <w:tc>
          <w:tcPr>
            <w:tcW w:w="1134" w:type="dxa"/>
          </w:tcPr>
          <w:p w:rsidR="00406E8F" w:rsidRPr="00F7321F" w:rsidRDefault="00406E8F" w:rsidP="003F420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(14%)</w:t>
            </w:r>
          </w:p>
        </w:tc>
        <w:tc>
          <w:tcPr>
            <w:tcW w:w="1134" w:type="dxa"/>
          </w:tcPr>
          <w:p w:rsidR="00406E8F" w:rsidRPr="00F7321F" w:rsidRDefault="00406E8F" w:rsidP="003F420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-10,3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Default="00406E8F" w:rsidP="0067197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Контроль качества и надзор в сфере образования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Default="00406E8F" w:rsidP="0067197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(7,4)</w:t>
            </w:r>
          </w:p>
        </w:tc>
        <w:tc>
          <w:tcPr>
            <w:tcW w:w="1134" w:type="dxa"/>
          </w:tcPr>
          <w:p w:rsidR="00406E8F" w:rsidRPr="00F7321F" w:rsidRDefault="00406E8F" w:rsidP="00406E8F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7 (10%)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-2,6%</w:t>
            </w:r>
          </w:p>
        </w:tc>
        <w:tc>
          <w:tcPr>
            <w:tcW w:w="1134" w:type="dxa"/>
          </w:tcPr>
          <w:p w:rsidR="00406E8F" w:rsidRPr="00F7321F" w:rsidRDefault="00406E8F" w:rsidP="00CB2A4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8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%)</w:t>
            </w:r>
          </w:p>
        </w:tc>
        <w:tc>
          <w:tcPr>
            <w:tcW w:w="1134" w:type="dxa"/>
          </w:tcPr>
          <w:p w:rsidR="00406E8F" w:rsidRPr="00F7321F" w:rsidRDefault="00406E8F" w:rsidP="00406E8F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1,4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Pr="00F7321F" w:rsidRDefault="00406E8F" w:rsidP="005D310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онфликтные ситуации в образовательных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организациях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Pr="00F7321F" w:rsidRDefault="00406E8F" w:rsidP="0067617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(22,2%)</w:t>
            </w:r>
          </w:p>
        </w:tc>
        <w:tc>
          <w:tcPr>
            <w:tcW w:w="1134" w:type="dxa"/>
          </w:tcPr>
          <w:p w:rsidR="00406E8F" w:rsidRPr="00F7321F" w:rsidRDefault="00406E8F" w:rsidP="00406E8F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18 (27%)</w:t>
            </w:r>
          </w:p>
        </w:tc>
        <w:tc>
          <w:tcPr>
            <w:tcW w:w="1134" w:type="dxa"/>
          </w:tcPr>
          <w:p w:rsidR="00406E8F" w:rsidRPr="00F7321F" w:rsidRDefault="00406E8F" w:rsidP="0067617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-4,8%</w:t>
            </w:r>
          </w:p>
        </w:tc>
        <w:tc>
          <w:tcPr>
            <w:tcW w:w="1134" w:type="dxa"/>
          </w:tcPr>
          <w:p w:rsidR="00406E8F" w:rsidRPr="00F7321F" w:rsidRDefault="00406E8F" w:rsidP="0067617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 (9%)</w:t>
            </w:r>
          </w:p>
        </w:tc>
        <w:tc>
          <w:tcPr>
            <w:tcW w:w="1134" w:type="dxa"/>
          </w:tcPr>
          <w:p w:rsidR="00406E8F" w:rsidRPr="00F7321F" w:rsidRDefault="00406E8F" w:rsidP="00676171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+13,2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Образовательные стандарты, требования к образовательному процессу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(22,2%)</w:t>
            </w:r>
          </w:p>
        </w:tc>
        <w:tc>
          <w:tcPr>
            <w:tcW w:w="1134" w:type="dxa"/>
          </w:tcPr>
          <w:p w:rsidR="00406E8F" w:rsidRPr="00F7321F" w:rsidRDefault="00406E8F" w:rsidP="00406E8F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11 (15%)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+7,2%</w:t>
            </w:r>
          </w:p>
        </w:tc>
        <w:tc>
          <w:tcPr>
            <w:tcW w:w="1134" w:type="dxa"/>
          </w:tcPr>
          <w:p w:rsidR="00406E8F" w:rsidRPr="00F7321F" w:rsidRDefault="00406E8F" w:rsidP="00CB2A4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11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13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%)</w:t>
            </w:r>
          </w:p>
        </w:tc>
        <w:tc>
          <w:tcPr>
            <w:tcW w:w="1134" w:type="dxa"/>
          </w:tcPr>
          <w:p w:rsidR="00406E8F" w:rsidRPr="00F7321F" w:rsidRDefault="00406E8F" w:rsidP="000D51DE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+9,2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Переподготовка и повышение квалификации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06E8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(2%)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+1,7%</w:t>
            </w:r>
          </w:p>
        </w:tc>
        <w:tc>
          <w:tcPr>
            <w:tcW w:w="1134" w:type="dxa"/>
          </w:tcPr>
          <w:p w:rsidR="00406E8F" w:rsidRPr="00F7321F" w:rsidRDefault="00406E8F" w:rsidP="00BE43BA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+3,7%</w:t>
            </w:r>
          </w:p>
        </w:tc>
      </w:tr>
      <w:tr w:rsidR="00406E8F" w:rsidRPr="00F7321F" w:rsidTr="00ED4D51">
        <w:tc>
          <w:tcPr>
            <w:tcW w:w="3828" w:type="dxa"/>
          </w:tcPr>
          <w:p w:rsidR="00406E8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Поступление в образовательные организации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06E8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 (14,8%)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06E8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(2%)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+12,2%</w:t>
            </w:r>
          </w:p>
        </w:tc>
        <w:tc>
          <w:tcPr>
            <w:tcW w:w="1134" w:type="dxa"/>
          </w:tcPr>
          <w:p w:rsidR="00406E8F" w:rsidRPr="00F7321F" w:rsidRDefault="00406E8F" w:rsidP="00BE43BA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406E8F" w:rsidRPr="00F7321F" w:rsidRDefault="00406E8F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+14,8%</w:t>
            </w:r>
          </w:p>
        </w:tc>
      </w:tr>
      <w:tr w:rsidR="008C1F32" w:rsidRPr="00F7321F" w:rsidTr="00ED4D51">
        <w:tc>
          <w:tcPr>
            <w:tcW w:w="3828" w:type="dxa"/>
          </w:tcPr>
          <w:p w:rsidR="008C1F32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108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Стипендии, материальная помощь и другие денежные выплаты обучающимся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06E8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(2%)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+1,7%)</w:t>
            </w:r>
          </w:p>
        </w:tc>
        <w:tc>
          <w:tcPr>
            <w:tcW w:w="1134" w:type="dxa"/>
          </w:tcPr>
          <w:p w:rsidR="008C1F32" w:rsidRPr="00F7321F" w:rsidRDefault="008C1F32" w:rsidP="00E10E8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(4%)</w:t>
            </w:r>
          </w:p>
        </w:tc>
        <w:tc>
          <w:tcPr>
            <w:tcW w:w="1134" w:type="dxa"/>
          </w:tcPr>
          <w:p w:rsidR="008C1F32" w:rsidRPr="00F7321F" w:rsidRDefault="008C1F32" w:rsidP="00E10E8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-0,3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8C1F32" w:rsidRPr="00F7321F" w:rsidTr="00ED4D51">
        <w:tc>
          <w:tcPr>
            <w:tcW w:w="3828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Условия проведения образовательного процесса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C1F32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(7,4)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+7,4%</w:t>
            </w:r>
          </w:p>
        </w:tc>
        <w:tc>
          <w:tcPr>
            <w:tcW w:w="1134" w:type="dxa"/>
          </w:tcPr>
          <w:p w:rsidR="008C1F32" w:rsidRPr="00F7321F" w:rsidRDefault="008C1F32" w:rsidP="00BE43BA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+7,4%</w:t>
            </w:r>
          </w:p>
        </w:tc>
      </w:tr>
      <w:tr w:rsidR="008C1F32" w:rsidRPr="00F7321F" w:rsidTr="00F7321F">
        <w:tc>
          <w:tcPr>
            <w:tcW w:w="9498" w:type="dxa"/>
            <w:gridSpan w:val="6"/>
          </w:tcPr>
          <w:p w:rsidR="008C1F32" w:rsidRPr="00F7321F" w:rsidRDefault="008C1F32" w:rsidP="00C5279A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1.2.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Тематика «Здравоохранение. Физическая культура и спорт. Туризм»</w:t>
            </w:r>
          </w:p>
        </w:tc>
      </w:tr>
      <w:tr w:rsidR="008C1F32" w:rsidRPr="00F7321F" w:rsidTr="00ED4D51">
        <w:tc>
          <w:tcPr>
            <w:tcW w:w="3828" w:type="dxa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Медицинская профилактика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C1F32" w:rsidRPr="00F7321F" w:rsidRDefault="008C1F32" w:rsidP="000D0D38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8C1F32" w:rsidRPr="00F7321F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+3,7%</w:t>
            </w:r>
          </w:p>
        </w:tc>
        <w:tc>
          <w:tcPr>
            <w:tcW w:w="1134" w:type="dxa"/>
          </w:tcPr>
          <w:p w:rsidR="008C1F32" w:rsidRPr="00F7321F" w:rsidRDefault="008C1F32" w:rsidP="00B80E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321F">
              <w:rPr>
                <w:rFonts w:ascii="Times New Roman" w:eastAsia="Times New Roman" w:hAnsi="Times New Roman" w:cs="Times New Roman"/>
                <w:lang w:eastAsia="ru-RU"/>
              </w:rPr>
              <w:t>1 (2%);</w:t>
            </w:r>
          </w:p>
        </w:tc>
        <w:tc>
          <w:tcPr>
            <w:tcW w:w="1134" w:type="dxa"/>
          </w:tcPr>
          <w:p w:rsidR="008C1F32" w:rsidRPr="00F7321F" w:rsidRDefault="008C1F32" w:rsidP="008C1F3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1,7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8C1F32" w:rsidRPr="00F7321F" w:rsidTr="00F7321F">
        <w:tc>
          <w:tcPr>
            <w:tcW w:w="9498" w:type="dxa"/>
            <w:gridSpan w:val="6"/>
          </w:tcPr>
          <w:p w:rsidR="008C1F32" w:rsidRPr="00F7321F" w:rsidRDefault="008C1F32" w:rsidP="000D0D3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2.Тематический раздел «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Государство, общество, политика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»</w:t>
            </w:r>
          </w:p>
        </w:tc>
      </w:tr>
      <w:tr w:rsidR="008C1F32" w:rsidRPr="00F7321F" w:rsidTr="00F7321F">
        <w:tc>
          <w:tcPr>
            <w:tcW w:w="9498" w:type="dxa"/>
            <w:gridSpan w:val="6"/>
          </w:tcPr>
          <w:p w:rsidR="008C1F32" w:rsidRPr="00F7321F" w:rsidRDefault="008C1F32" w:rsidP="00A465A9">
            <w:pPr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r>
              <w:rPr>
                <w:rFonts w:ascii="Times New Roman" w:hAnsi="Times New Roman" w:cs="Times New Roman"/>
                <w:b/>
              </w:rPr>
              <w:t xml:space="preserve">2.1.Тематика </w:t>
            </w:r>
            <w:r w:rsidRPr="00F7321F">
              <w:rPr>
                <w:rFonts w:ascii="Times New Roman" w:hAnsi="Times New Roman" w:cs="Times New Roman"/>
                <w:b/>
              </w:rPr>
              <w:t>«</w:t>
            </w:r>
            <w:r w:rsidRPr="00684B31">
              <w:rPr>
                <w:rFonts w:ascii="Times New Roman" w:hAnsi="Times New Roman" w:cs="Times New Roman"/>
                <w:b/>
              </w:rPr>
              <w:t>Основы государственного управления</w:t>
            </w:r>
            <w:r w:rsidRPr="00F7321F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C4070D" w:rsidRPr="00C4070D" w:rsidTr="00ED4D51">
        <w:tc>
          <w:tcPr>
            <w:tcW w:w="3828" w:type="dxa"/>
          </w:tcPr>
          <w:p w:rsidR="008C1F32" w:rsidRPr="00C4070D" w:rsidRDefault="008C1F32" w:rsidP="000D0D38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Лицензирование. Деятельность по оформлению лицензии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C1F32" w:rsidRPr="00C4070D" w:rsidRDefault="008C1F32" w:rsidP="000D0D38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1 (3,7%)</w:t>
            </w:r>
          </w:p>
        </w:tc>
        <w:tc>
          <w:tcPr>
            <w:tcW w:w="1134" w:type="dxa"/>
          </w:tcPr>
          <w:p w:rsidR="008C1F32" w:rsidRPr="00C4070D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8C1F32" w:rsidRPr="00C4070D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+3,7%</w:t>
            </w:r>
          </w:p>
        </w:tc>
        <w:tc>
          <w:tcPr>
            <w:tcW w:w="1134" w:type="dxa"/>
          </w:tcPr>
          <w:p w:rsidR="008C1F32" w:rsidRPr="00C4070D" w:rsidRDefault="008C1F32" w:rsidP="00E61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1 (2%)</w:t>
            </w:r>
          </w:p>
        </w:tc>
        <w:tc>
          <w:tcPr>
            <w:tcW w:w="1134" w:type="dxa"/>
          </w:tcPr>
          <w:p w:rsidR="008C1F32" w:rsidRPr="00C4070D" w:rsidRDefault="008C1F32" w:rsidP="000D0D38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+1,7%</w:t>
            </w:r>
          </w:p>
        </w:tc>
      </w:tr>
      <w:tr w:rsidR="00C4070D" w:rsidRPr="00C4070D" w:rsidTr="00ED4D51">
        <w:tc>
          <w:tcPr>
            <w:tcW w:w="3828" w:type="dxa"/>
          </w:tcPr>
          <w:p w:rsidR="008C1F32" w:rsidRPr="00C4070D" w:rsidRDefault="008C1F32" w:rsidP="000D0D38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Прекращение рассмотрения обращения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C1F32" w:rsidRPr="00C4070D" w:rsidRDefault="008C1F32" w:rsidP="000D0D38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1 (3,7%)</w:t>
            </w:r>
          </w:p>
        </w:tc>
        <w:tc>
          <w:tcPr>
            <w:tcW w:w="1134" w:type="dxa"/>
          </w:tcPr>
          <w:p w:rsidR="008C1F32" w:rsidRPr="00C4070D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8C1F32" w:rsidRPr="00C4070D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+3,7%</w:t>
            </w:r>
          </w:p>
        </w:tc>
        <w:tc>
          <w:tcPr>
            <w:tcW w:w="1134" w:type="dxa"/>
          </w:tcPr>
          <w:p w:rsidR="008C1F32" w:rsidRPr="00C4070D" w:rsidRDefault="008C1F32" w:rsidP="00E6168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8C1F32" w:rsidRPr="00C4070D" w:rsidRDefault="008C1F32" w:rsidP="000D0D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+3,7%</w:t>
            </w:r>
          </w:p>
        </w:tc>
      </w:tr>
    </w:tbl>
    <w:p w:rsidR="00F7321F" w:rsidRDefault="00F7321F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7B601A" w:rsidRPr="00452CB9" w:rsidRDefault="00D3553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Наибольший интерес у граждан вызывают вопросы возникновения конфликтных ситуаций в образовательных учреждениях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образовательных 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lastRenderedPageBreak/>
        <w:t>стандартов и требований к образовательному процессу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(4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4,4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% от </w:t>
      </w:r>
      <w:r w:rsidR="00452CB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общего количества вопросов)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3207A9" w:rsidRDefault="003207A9" w:rsidP="007B601A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:rsidR="003207A9" w:rsidRPr="003207A9" w:rsidRDefault="00E72280" w:rsidP="003207A9">
      <w:pPr>
        <w:pStyle w:val="ConsPlusTitle"/>
        <w:numPr>
          <w:ilvl w:val="0"/>
          <w:numId w:val="3"/>
        </w:numPr>
        <w:jc w:val="both"/>
        <w:rPr>
          <w:color w:val="0D0D0D" w:themeColor="text1" w:themeTint="F2"/>
          <w:spacing w:val="-6"/>
          <w:szCs w:val="26"/>
        </w:rPr>
      </w:pPr>
      <w:r>
        <w:rPr>
          <w:color w:val="0D0D0D" w:themeColor="text1" w:themeTint="F2"/>
          <w:spacing w:val="-6"/>
          <w:szCs w:val="26"/>
        </w:rPr>
        <w:t xml:space="preserve"> </w:t>
      </w:r>
      <w:r w:rsidR="003207A9" w:rsidRPr="003207A9">
        <w:rPr>
          <w:color w:val="0D0D0D" w:themeColor="text1" w:themeTint="F2"/>
          <w:spacing w:val="-6"/>
          <w:szCs w:val="26"/>
        </w:rPr>
        <w:t>Результаты рассмотрения вопросов, содержащихся в обращениях</w:t>
      </w:r>
    </w:p>
    <w:p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452CB9" w:rsidRPr="00452CB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 отчётный период Обрнадзором Югры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24 обращения 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(21 вопрос)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.  </w:t>
      </w:r>
      <w:r w:rsidR="00452CB9" w:rsidRPr="00452CB9">
        <w:rPr>
          <w:rFonts w:ascii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Все обращения граждан, поступившие на рассмотрение в Службу, в том числе из Аппарата Губернатора автономного округа, рассмотрены Службой своевременно, без нарушения установленного законодательством срока рассмотрения обращений граждан. </w:t>
      </w:r>
    </w:p>
    <w:p w:rsidR="007C4C30" w:rsidRPr="00452CB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 14 вопросам, содержащимся в обращениях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даны разъяснения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67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0031EF" w:rsidRDefault="007C4C30" w:rsidP="00320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</w:t>
      </w:r>
      <w:r w:rsidR="003207A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оддержано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</w:t>
      </w:r>
      <w:r w:rsidR="003207A9"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5 вопросов, </w:t>
      </w:r>
      <w:r w:rsidR="003207A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содержащихся в обращениях </w:t>
      </w:r>
      <w:r w:rsidR="008C1F3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(24% от общего количества принятых решений)</w:t>
      </w:r>
      <w:r w:rsidR="003207A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. </w:t>
      </w:r>
      <w:r w:rsidR="000031EF" w:rsidRPr="000031EF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По </w:t>
      </w:r>
      <w:r w:rsidR="000031EF">
        <w:rPr>
          <w:rFonts w:ascii="Times New Roman" w:eastAsia="Calibri" w:hAnsi="Times New Roman" w:cs="Times New Roman"/>
          <w:sz w:val="28"/>
          <w:szCs w:val="32"/>
          <w:lang w:eastAsia="ru-RU"/>
        </w:rPr>
        <w:t>поддержанным вопросам</w:t>
      </w:r>
      <w:r w:rsidR="000031EF" w:rsidRPr="000031EF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Обрнадзором Югры приняты </w:t>
      </w:r>
      <w:r w:rsidR="000031EF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следующие </w:t>
      </w:r>
      <w:r w:rsidR="000031EF" w:rsidRPr="000031EF">
        <w:rPr>
          <w:rFonts w:ascii="Times New Roman" w:eastAsia="Calibri" w:hAnsi="Times New Roman" w:cs="Times New Roman"/>
          <w:sz w:val="28"/>
          <w:szCs w:val="32"/>
          <w:lang w:eastAsia="ru-RU"/>
        </w:rPr>
        <w:t>меры</w:t>
      </w:r>
      <w:r w:rsidR="000031EF">
        <w:rPr>
          <w:rFonts w:ascii="Times New Roman" w:eastAsia="Calibri" w:hAnsi="Times New Roman" w:cs="Times New Roman"/>
          <w:sz w:val="28"/>
          <w:szCs w:val="32"/>
          <w:lang w:eastAsia="ru-RU"/>
        </w:rPr>
        <w:t>:</w:t>
      </w:r>
    </w:p>
    <w:p w:rsidR="000031EF" w:rsidRDefault="000031EF" w:rsidP="00320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Calibri" w:hAnsi="Times New Roman" w:cs="Times New Roman"/>
          <w:sz w:val="28"/>
          <w:szCs w:val="32"/>
          <w:lang w:eastAsia="ru-RU"/>
        </w:rPr>
        <w:t>н</w:t>
      </w:r>
      <w:r w:rsidR="003207A9">
        <w:rPr>
          <w:rFonts w:ascii="Times New Roman" w:eastAsia="Calibri" w:hAnsi="Times New Roman" w:cs="Times New Roman"/>
          <w:sz w:val="28"/>
          <w:szCs w:val="32"/>
          <w:lang w:eastAsia="ru-RU"/>
        </w:rPr>
        <w:t>аправлено письмо в образовательное учреждение с указанием на необходимость принятия управленческих решений по обеспечению создания специальных условий для учащихся с учетом рекомендации территориальной психолого-медико-педагогическ</w:t>
      </w:r>
      <w:r w:rsidR="00452CB9">
        <w:rPr>
          <w:rFonts w:ascii="Times New Roman" w:eastAsia="Calibri" w:hAnsi="Times New Roman" w:cs="Times New Roman"/>
          <w:sz w:val="28"/>
          <w:szCs w:val="32"/>
          <w:lang w:eastAsia="ru-RU"/>
        </w:rPr>
        <w:t>ой</w:t>
      </w:r>
      <w:r w:rsidR="003207A9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комиссии и обязательных требований, установленных з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>аконодательством об образовании;</w:t>
      </w:r>
    </w:p>
    <w:p w:rsidR="000031EF" w:rsidRDefault="000031EF" w:rsidP="003207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Calibri" w:hAnsi="Times New Roman" w:cs="Times New Roman"/>
          <w:sz w:val="28"/>
          <w:szCs w:val="32"/>
          <w:lang w:eastAsia="ru-RU"/>
        </w:rPr>
        <w:t>при</w:t>
      </w:r>
      <w:r w:rsidR="003207A9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рассмотрени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>и</w:t>
      </w:r>
      <w:r w:rsidR="003207A9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одного вопроса  образовательной организацией приняты меры по обеспечению приема документов для зачисления ребенка в 1-й класс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>;</w:t>
      </w:r>
    </w:p>
    <w:p w:rsidR="003207A9" w:rsidRDefault="000031EF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прекращено рассмотрение обращений (по заявлению)</w:t>
      </w:r>
      <w:r w:rsidR="003207A9">
        <w:rPr>
          <w:rFonts w:ascii="Times New Roman" w:eastAsia="Calibri" w:hAnsi="Times New Roman" w:cs="Times New Roman"/>
          <w:sz w:val="28"/>
          <w:szCs w:val="32"/>
          <w:lang w:eastAsia="ru-RU"/>
        </w:rPr>
        <w:t>.</w:t>
      </w:r>
      <w:r w:rsidR="003207A9" w:rsidRPr="003207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</w:p>
    <w:p w:rsidR="000031EF" w:rsidRDefault="000031EF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Оставлено без ответа автору 2 вопроса (9%)  в связи с поступившими заявлениями о прекращении рассмотрения обращений.</w:t>
      </w:r>
    </w:p>
    <w:p w:rsidR="00452CB9" w:rsidRDefault="00452CB9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Решение «Не поддержано» Обрнадзором Югры при рассмотрении в 1 квартале 2018 года обращений граждан не принимались.</w:t>
      </w:r>
    </w:p>
    <w:p w:rsidR="007C4C30" w:rsidRPr="009E442F" w:rsidRDefault="007C4C30" w:rsidP="007C4C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Оценка результатов рассмотрения вопросов, содержащихся в обращениях, со стороны авторов обращений не давалась.</w:t>
      </w:r>
    </w:p>
    <w:p w:rsidR="007C4C30" w:rsidRDefault="007C4C30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каждый вопрос, направленный по компетенции в Обрнадзор Югры дается исчерпывающий ответ с указанием норм законодательства.</w:t>
      </w:r>
    </w:p>
    <w:p w:rsidR="00C8669A" w:rsidRDefault="00C8669A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C866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конец отчетного периода находятся на рассмотрении 4 вопроса.</w:t>
      </w:r>
    </w:p>
    <w:p w:rsidR="007C4C30" w:rsidRPr="00452CB9" w:rsidRDefault="00452CB9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  <w:r w:rsidRPr="00452CB9">
        <w:rPr>
          <w:b w:val="0"/>
          <w:color w:val="0D0D0D" w:themeColor="text1" w:themeTint="F2"/>
          <w:spacing w:val="-6"/>
        </w:rPr>
        <w:t>В работе с обращениями граждан в Службе</w:t>
      </w:r>
      <w:r w:rsidRPr="00452CB9">
        <w:rPr>
          <w:b w:val="0"/>
        </w:rPr>
        <w:t xml:space="preserve"> </w:t>
      </w:r>
      <w:r w:rsidRPr="00452CB9">
        <w:rPr>
          <w:b w:val="0"/>
          <w:color w:val="0D0D0D" w:themeColor="text1" w:themeTint="F2"/>
          <w:spacing w:val="-6"/>
        </w:rPr>
        <w:t>отсутствует судебная практика привлечения к ответственности должностных лиц Обрнадзора Югры за нарушение порядка рассмотрения обращений</w:t>
      </w:r>
      <w:r>
        <w:rPr>
          <w:b w:val="0"/>
          <w:color w:val="0D0D0D" w:themeColor="text1" w:themeTint="F2"/>
          <w:spacing w:val="-6"/>
        </w:rPr>
        <w:t>.</w:t>
      </w:r>
    </w:p>
    <w:p w:rsidR="003207A9" w:rsidRPr="00C4070D" w:rsidRDefault="003207A9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:rsidR="00D05C8F" w:rsidRDefault="00682BA8" w:rsidP="00331B01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B01" w:rsidRPr="00331B01">
        <w:rPr>
          <w:rFonts w:ascii="Times New Roman" w:hAnsi="Times New Roman" w:cs="Times New Roman"/>
          <w:b/>
          <w:sz w:val="28"/>
          <w:szCs w:val="28"/>
        </w:rPr>
        <w:t xml:space="preserve">Оценка мнения заявителей о результатах рассмотрения вопросов, содержащихся в обращениях </w:t>
      </w:r>
    </w:p>
    <w:p w:rsidR="00C4070D" w:rsidRPr="00C4070D" w:rsidRDefault="00C4070D" w:rsidP="00C4070D">
      <w:pPr>
        <w:suppressAutoHyphens/>
        <w:autoSpaceDN w:val="0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331B01" w:rsidRDefault="00331B01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обращений граждан, поступивших в Обрнадзор Югры в 1 квартале 2018 года свидетельствует об увеличении уровня удовлетворенности заявителей результатами рассмотрения их обращений и принятыми по ним мерами, поскольку:</w:t>
      </w:r>
    </w:p>
    <w:p w:rsidR="00331B01" w:rsidRDefault="00331B01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отсутствуют повторные обращения граждан;</w:t>
      </w:r>
    </w:p>
    <w:p w:rsidR="00331B01" w:rsidRDefault="00331B01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поступало в 1 квартале 2018 года обращений, содержащих предложения по порядку рассмотрения вопросов.</w:t>
      </w:r>
    </w:p>
    <w:p w:rsidR="00331B01" w:rsidRDefault="00331B01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331B01" w:rsidRDefault="00331B01" w:rsidP="004926A0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6A0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4926A0" w:rsidRPr="004926A0" w:rsidRDefault="004926A0" w:rsidP="004926A0">
      <w:pPr>
        <w:pStyle w:val="ae"/>
        <w:suppressAutoHyphens/>
        <w:autoSpaceDN w:val="0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31B01" w:rsidRDefault="00331B01" w:rsidP="004926A0">
      <w:pPr>
        <w:suppressAutoHyphens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рассмотренных Службой в 1 квартале 2018 года обращений граждан, в том числе юридических лиц, а также результатов их рассмотрения и принятых мер показывает, что: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1B01">
        <w:rPr>
          <w:rFonts w:ascii="Times New Roman" w:hAnsi="Times New Roman" w:cs="Times New Roman"/>
          <w:sz w:val="28"/>
          <w:szCs w:val="28"/>
        </w:rPr>
        <w:t>раждане при направлении обращений в основном используют интерактивный сервис «Обращения граждан» единого сайта государственных органов автономного округа;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1B01">
        <w:rPr>
          <w:rFonts w:ascii="Times New Roman" w:hAnsi="Times New Roman" w:cs="Times New Roman"/>
          <w:sz w:val="28"/>
          <w:szCs w:val="28"/>
        </w:rPr>
        <w:t>охраняется тенденция направления заявителями обращений в адрес Службы по вопросам, не относящимся к ее компетенции;</w:t>
      </w:r>
    </w:p>
    <w:p w:rsidR="00331B01" w:rsidRP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31B01">
        <w:rPr>
          <w:rFonts w:ascii="Times New Roman" w:hAnsi="Times New Roman" w:cs="Times New Roman"/>
          <w:sz w:val="28"/>
          <w:szCs w:val="28"/>
        </w:rPr>
        <w:t xml:space="preserve">ктивность населения по обращениям в сравнении с </w:t>
      </w:r>
      <w:r>
        <w:rPr>
          <w:rFonts w:ascii="Times New Roman" w:hAnsi="Times New Roman" w:cs="Times New Roman"/>
          <w:sz w:val="28"/>
          <w:szCs w:val="28"/>
        </w:rPr>
        <w:t>аналогичными</w:t>
      </w:r>
      <w:r w:rsidR="00331B01">
        <w:rPr>
          <w:rFonts w:ascii="Times New Roman" w:hAnsi="Times New Roman" w:cs="Times New Roman"/>
          <w:sz w:val="28"/>
          <w:szCs w:val="28"/>
        </w:rPr>
        <w:t xml:space="preserve"> периодами 2016-2017 годов снизилась </w:t>
      </w:r>
      <w:r>
        <w:rPr>
          <w:rFonts w:ascii="Times New Roman" w:hAnsi="Times New Roman" w:cs="Times New Roman"/>
          <w:sz w:val="28"/>
          <w:szCs w:val="28"/>
        </w:rPr>
        <w:t xml:space="preserve">в 1,5 раза и 1,88 раза соответственно. </w:t>
      </w:r>
      <w:r w:rsidR="00331B0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31B01" w:rsidRPr="00331B01" w:rsidSect="0062406F">
      <w:pgSz w:w="11906" w:h="16838"/>
      <w:pgMar w:top="1418" w:right="1276" w:bottom="1134" w:left="1559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34E" w:rsidRDefault="00CA334E" w:rsidP="00617B40">
      <w:pPr>
        <w:spacing w:after="0" w:line="240" w:lineRule="auto"/>
      </w:pPr>
      <w:r>
        <w:separator/>
      </w:r>
    </w:p>
  </w:endnote>
  <w:endnote w:type="continuationSeparator" w:id="0">
    <w:p w:rsidR="00CA334E" w:rsidRDefault="00CA334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34E" w:rsidRDefault="00CA334E" w:rsidP="00617B40">
      <w:pPr>
        <w:spacing w:after="0" w:line="240" w:lineRule="auto"/>
      </w:pPr>
      <w:r>
        <w:separator/>
      </w:r>
    </w:p>
  </w:footnote>
  <w:footnote w:type="continuationSeparator" w:id="0">
    <w:p w:rsidR="00CA334E" w:rsidRDefault="00CA334E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08E7"/>
    <w:multiLevelType w:val="multilevel"/>
    <w:tmpl w:val="DCA8C4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" w15:restartNumberingAfterBreak="0">
    <w:nsid w:val="5A7F0D2C"/>
    <w:multiLevelType w:val="hybridMultilevel"/>
    <w:tmpl w:val="63427018"/>
    <w:lvl w:ilvl="0" w:tplc="BD46D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98A6484"/>
    <w:multiLevelType w:val="hybridMultilevel"/>
    <w:tmpl w:val="14C2C28A"/>
    <w:lvl w:ilvl="0" w:tplc="BECE5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31EF"/>
    <w:rsid w:val="000062A5"/>
    <w:rsid w:val="00012153"/>
    <w:rsid w:val="00024124"/>
    <w:rsid w:val="00025BE2"/>
    <w:rsid w:val="00031D0B"/>
    <w:rsid w:val="0004317D"/>
    <w:rsid w:val="000530BB"/>
    <w:rsid w:val="000553F6"/>
    <w:rsid w:val="0006693E"/>
    <w:rsid w:val="000700D6"/>
    <w:rsid w:val="0007376F"/>
    <w:rsid w:val="00077981"/>
    <w:rsid w:val="00085A51"/>
    <w:rsid w:val="00092A74"/>
    <w:rsid w:val="00094C89"/>
    <w:rsid w:val="00094E6E"/>
    <w:rsid w:val="000A20DE"/>
    <w:rsid w:val="000B30E4"/>
    <w:rsid w:val="000B3DF6"/>
    <w:rsid w:val="000B4C48"/>
    <w:rsid w:val="000B6BD3"/>
    <w:rsid w:val="000C0CE1"/>
    <w:rsid w:val="000E2AD9"/>
    <w:rsid w:val="000F242D"/>
    <w:rsid w:val="00103980"/>
    <w:rsid w:val="00147E4F"/>
    <w:rsid w:val="00150967"/>
    <w:rsid w:val="00153291"/>
    <w:rsid w:val="00163FF3"/>
    <w:rsid w:val="00164490"/>
    <w:rsid w:val="001651F8"/>
    <w:rsid w:val="00167936"/>
    <w:rsid w:val="00182B80"/>
    <w:rsid w:val="001847D2"/>
    <w:rsid w:val="0018600B"/>
    <w:rsid w:val="00186A59"/>
    <w:rsid w:val="00190E07"/>
    <w:rsid w:val="001923DA"/>
    <w:rsid w:val="00195F58"/>
    <w:rsid w:val="001A2BD2"/>
    <w:rsid w:val="001B7FE8"/>
    <w:rsid w:val="001C5C3F"/>
    <w:rsid w:val="001D3B9C"/>
    <w:rsid w:val="001E2182"/>
    <w:rsid w:val="001F23A1"/>
    <w:rsid w:val="00205493"/>
    <w:rsid w:val="00225C7D"/>
    <w:rsid w:val="00226A23"/>
    <w:rsid w:val="002300FD"/>
    <w:rsid w:val="00234040"/>
    <w:rsid w:val="002529F0"/>
    <w:rsid w:val="00261D49"/>
    <w:rsid w:val="002655A0"/>
    <w:rsid w:val="00282813"/>
    <w:rsid w:val="00282E54"/>
    <w:rsid w:val="002923B0"/>
    <w:rsid w:val="002A75A0"/>
    <w:rsid w:val="002C1952"/>
    <w:rsid w:val="002C7322"/>
    <w:rsid w:val="002D0994"/>
    <w:rsid w:val="002E5EDB"/>
    <w:rsid w:val="00301280"/>
    <w:rsid w:val="00306A1C"/>
    <w:rsid w:val="0031375E"/>
    <w:rsid w:val="003207A9"/>
    <w:rsid w:val="0033136D"/>
    <w:rsid w:val="00331B01"/>
    <w:rsid w:val="003335BA"/>
    <w:rsid w:val="00343BF0"/>
    <w:rsid w:val="00355E1B"/>
    <w:rsid w:val="00356306"/>
    <w:rsid w:val="003624D8"/>
    <w:rsid w:val="0036384F"/>
    <w:rsid w:val="00365A46"/>
    <w:rsid w:val="00385340"/>
    <w:rsid w:val="00397EFC"/>
    <w:rsid w:val="003A0F4F"/>
    <w:rsid w:val="003D410D"/>
    <w:rsid w:val="003F2416"/>
    <w:rsid w:val="003F3603"/>
    <w:rsid w:val="00404BE7"/>
    <w:rsid w:val="00406E8F"/>
    <w:rsid w:val="004118E2"/>
    <w:rsid w:val="00417101"/>
    <w:rsid w:val="00417272"/>
    <w:rsid w:val="00422070"/>
    <w:rsid w:val="00431272"/>
    <w:rsid w:val="004333EE"/>
    <w:rsid w:val="00435E03"/>
    <w:rsid w:val="004421C3"/>
    <w:rsid w:val="00443FFD"/>
    <w:rsid w:val="0044500A"/>
    <w:rsid w:val="00452CB9"/>
    <w:rsid w:val="00465FC6"/>
    <w:rsid w:val="00482F69"/>
    <w:rsid w:val="00487E8E"/>
    <w:rsid w:val="00491BA9"/>
    <w:rsid w:val="004926A0"/>
    <w:rsid w:val="00492A06"/>
    <w:rsid w:val="004B28BF"/>
    <w:rsid w:val="004C069C"/>
    <w:rsid w:val="004C0DF8"/>
    <w:rsid w:val="004C41C8"/>
    <w:rsid w:val="004C7125"/>
    <w:rsid w:val="004D7630"/>
    <w:rsid w:val="004F415E"/>
    <w:rsid w:val="004F72A8"/>
    <w:rsid w:val="004F72DA"/>
    <w:rsid w:val="004F7CDE"/>
    <w:rsid w:val="00521703"/>
    <w:rsid w:val="00524023"/>
    <w:rsid w:val="00532CA8"/>
    <w:rsid w:val="005439BD"/>
    <w:rsid w:val="0054477A"/>
    <w:rsid w:val="00565F3F"/>
    <w:rsid w:val="00583AB6"/>
    <w:rsid w:val="005A0F8E"/>
    <w:rsid w:val="005A15AA"/>
    <w:rsid w:val="005A66B0"/>
    <w:rsid w:val="005B2935"/>
    <w:rsid w:val="005B7083"/>
    <w:rsid w:val="005D3108"/>
    <w:rsid w:val="005D5C72"/>
    <w:rsid w:val="005E2C4D"/>
    <w:rsid w:val="005F0864"/>
    <w:rsid w:val="005F343C"/>
    <w:rsid w:val="005F558D"/>
    <w:rsid w:val="00601537"/>
    <w:rsid w:val="006064D3"/>
    <w:rsid w:val="00617B40"/>
    <w:rsid w:val="00623C81"/>
    <w:rsid w:val="0062406F"/>
    <w:rsid w:val="00624276"/>
    <w:rsid w:val="00626321"/>
    <w:rsid w:val="00636F28"/>
    <w:rsid w:val="00655734"/>
    <w:rsid w:val="00656965"/>
    <w:rsid w:val="006613DA"/>
    <w:rsid w:val="006615CF"/>
    <w:rsid w:val="006722F9"/>
    <w:rsid w:val="006734CA"/>
    <w:rsid w:val="00674B6D"/>
    <w:rsid w:val="00681BAC"/>
    <w:rsid w:val="00682BA8"/>
    <w:rsid w:val="00684B31"/>
    <w:rsid w:val="00694B46"/>
    <w:rsid w:val="0069601E"/>
    <w:rsid w:val="006A5B30"/>
    <w:rsid w:val="006B1282"/>
    <w:rsid w:val="006C3647"/>
    <w:rsid w:val="006C37AF"/>
    <w:rsid w:val="006C7375"/>
    <w:rsid w:val="006C77B8"/>
    <w:rsid w:val="006D18AE"/>
    <w:rsid w:val="006D495B"/>
    <w:rsid w:val="00703C13"/>
    <w:rsid w:val="00705804"/>
    <w:rsid w:val="00712D40"/>
    <w:rsid w:val="007343BF"/>
    <w:rsid w:val="00735665"/>
    <w:rsid w:val="0076429B"/>
    <w:rsid w:val="00767CD1"/>
    <w:rsid w:val="00767D41"/>
    <w:rsid w:val="0077481C"/>
    <w:rsid w:val="007844D0"/>
    <w:rsid w:val="007A0722"/>
    <w:rsid w:val="007A4FDC"/>
    <w:rsid w:val="007A6978"/>
    <w:rsid w:val="007B369B"/>
    <w:rsid w:val="007B601A"/>
    <w:rsid w:val="007C4C30"/>
    <w:rsid w:val="007C5828"/>
    <w:rsid w:val="007C78F6"/>
    <w:rsid w:val="00805A4C"/>
    <w:rsid w:val="008215CC"/>
    <w:rsid w:val="00822F9D"/>
    <w:rsid w:val="00825A31"/>
    <w:rsid w:val="008459BB"/>
    <w:rsid w:val="00852D2E"/>
    <w:rsid w:val="00854099"/>
    <w:rsid w:val="0085431A"/>
    <w:rsid w:val="0087738C"/>
    <w:rsid w:val="00886731"/>
    <w:rsid w:val="00887852"/>
    <w:rsid w:val="008C1F32"/>
    <w:rsid w:val="008C2ACB"/>
    <w:rsid w:val="008C62A3"/>
    <w:rsid w:val="008D6252"/>
    <w:rsid w:val="008E4601"/>
    <w:rsid w:val="00903CF1"/>
    <w:rsid w:val="00927695"/>
    <w:rsid w:val="00933810"/>
    <w:rsid w:val="00936DD7"/>
    <w:rsid w:val="009469BE"/>
    <w:rsid w:val="00947156"/>
    <w:rsid w:val="0096338B"/>
    <w:rsid w:val="00970EBA"/>
    <w:rsid w:val="00974E9F"/>
    <w:rsid w:val="00984C2D"/>
    <w:rsid w:val="009917B5"/>
    <w:rsid w:val="00993DA5"/>
    <w:rsid w:val="009A231B"/>
    <w:rsid w:val="009C0855"/>
    <w:rsid w:val="009C1751"/>
    <w:rsid w:val="009C7EFA"/>
    <w:rsid w:val="009D10BA"/>
    <w:rsid w:val="009E442F"/>
    <w:rsid w:val="009F2102"/>
    <w:rsid w:val="009F2380"/>
    <w:rsid w:val="009F6EC2"/>
    <w:rsid w:val="009F7C16"/>
    <w:rsid w:val="00A024F0"/>
    <w:rsid w:val="00A14960"/>
    <w:rsid w:val="00A22176"/>
    <w:rsid w:val="00A32400"/>
    <w:rsid w:val="00A33D50"/>
    <w:rsid w:val="00A40B46"/>
    <w:rsid w:val="00A457B1"/>
    <w:rsid w:val="00A65659"/>
    <w:rsid w:val="00A7539E"/>
    <w:rsid w:val="00A83F4E"/>
    <w:rsid w:val="00AB1E79"/>
    <w:rsid w:val="00AC109E"/>
    <w:rsid w:val="00AC16A7"/>
    <w:rsid w:val="00AC194A"/>
    <w:rsid w:val="00AD697A"/>
    <w:rsid w:val="00AD7744"/>
    <w:rsid w:val="00AE6F0F"/>
    <w:rsid w:val="00AE71D0"/>
    <w:rsid w:val="00B05159"/>
    <w:rsid w:val="00B17E67"/>
    <w:rsid w:val="00B2079F"/>
    <w:rsid w:val="00B2088F"/>
    <w:rsid w:val="00B20990"/>
    <w:rsid w:val="00B2259C"/>
    <w:rsid w:val="00B231A5"/>
    <w:rsid w:val="00B23FA9"/>
    <w:rsid w:val="00B45F61"/>
    <w:rsid w:val="00B53A62"/>
    <w:rsid w:val="00B562C6"/>
    <w:rsid w:val="00B60DFD"/>
    <w:rsid w:val="00B61828"/>
    <w:rsid w:val="00B626AF"/>
    <w:rsid w:val="00B74FA4"/>
    <w:rsid w:val="00B76CD1"/>
    <w:rsid w:val="00B81A2D"/>
    <w:rsid w:val="00BB1257"/>
    <w:rsid w:val="00BB6639"/>
    <w:rsid w:val="00BC3B40"/>
    <w:rsid w:val="00BD4CFC"/>
    <w:rsid w:val="00BE2AF4"/>
    <w:rsid w:val="00BE30D2"/>
    <w:rsid w:val="00BE57B7"/>
    <w:rsid w:val="00BF262A"/>
    <w:rsid w:val="00C002B4"/>
    <w:rsid w:val="00C02220"/>
    <w:rsid w:val="00C16253"/>
    <w:rsid w:val="00C17817"/>
    <w:rsid w:val="00C20DD7"/>
    <w:rsid w:val="00C21D1F"/>
    <w:rsid w:val="00C239F1"/>
    <w:rsid w:val="00C24272"/>
    <w:rsid w:val="00C36F0C"/>
    <w:rsid w:val="00C36F5A"/>
    <w:rsid w:val="00C4070D"/>
    <w:rsid w:val="00C408BB"/>
    <w:rsid w:val="00C47EB2"/>
    <w:rsid w:val="00C51F70"/>
    <w:rsid w:val="00C57967"/>
    <w:rsid w:val="00C66368"/>
    <w:rsid w:val="00C7412C"/>
    <w:rsid w:val="00C80A58"/>
    <w:rsid w:val="00C82F25"/>
    <w:rsid w:val="00C8669A"/>
    <w:rsid w:val="00CA334E"/>
    <w:rsid w:val="00CA7141"/>
    <w:rsid w:val="00CB0BDB"/>
    <w:rsid w:val="00CB2A43"/>
    <w:rsid w:val="00CB46F7"/>
    <w:rsid w:val="00CB5914"/>
    <w:rsid w:val="00CC6FE6"/>
    <w:rsid w:val="00CC7C2A"/>
    <w:rsid w:val="00CD7405"/>
    <w:rsid w:val="00CD7EAB"/>
    <w:rsid w:val="00CE3B8F"/>
    <w:rsid w:val="00CE6F8C"/>
    <w:rsid w:val="00CF3794"/>
    <w:rsid w:val="00CF44D0"/>
    <w:rsid w:val="00CF744D"/>
    <w:rsid w:val="00D007DF"/>
    <w:rsid w:val="00D05C8F"/>
    <w:rsid w:val="00D155CC"/>
    <w:rsid w:val="00D20948"/>
    <w:rsid w:val="00D24007"/>
    <w:rsid w:val="00D26095"/>
    <w:rsid w:val="00D3553A"/>
    <w:rsid w:val="00D4701F"/>
    <w:rsid w:val="00D53054"/>
    <w:rsid w:val="00D5454B"/>
    <w:rsid w:val="00D64FB3"/>
    <w:rsid w:val="00D8061E"/>
    <w:rsid w:val="00D9795C"/>
    <w:rsid w:val="00DB032D"/>
    <w:rsid w:val="00DB3119"/>
    <w:rsid w:val="00DE12FA"/>
    <w:rsid w:val="00DE7CFA"/>
    <w:rsid w:val="00DF57BE"/>
    <w:rsid w:val="00E024DC"/>
    <w:rsid w:val="00E05238"/>
    <w:rsid w:val="00E05262"/>
    <w:rsid w:val="00E26486"/>
    <w:rsid w:val="00E445E8"/>
    <w:rsid w:val="00E516F7"/>
    <w:rsid w:val="00E53B71"/>
    <w:rsid w:val="00E624C3"/>
    <w:rsid w:val="00E72280"/>
    <w:rsid w:val="00E86CB0"/>
    <w:rsid w:val="00ED01A2"/>
    <w:rsid w:val="00ED4D51"/>
    <w:rsid w:val="00ED5983"/>
    <w:rsid w:val="00EE4C58"/>
    <w:rsid w:val="00EF214F"/>
    <w:rsid w:val="00EF4DF7"/>
    <w:rsid w:val="00F047A3"/>
    <w:rsid w:val="00F114E8"/>
    <w:rsid w:val="00F155DA"/>
    <w:rsid w:val="00F262C9"/>
    <w:rsid w:val="00F422B9"/>
    <w:rsid w:val="00F449DF"/>
    <w:rsid w:val="00F55E37"/>
    <w:rsid w:val="00F60AC4"/>
    <w:rsid w:val="00F679FD"/>
    <w:rsid w:val="00F7321F"/>
    <w:rsid w:val="00F740B2"/>
    <w:rsid w:val="00F765C7"/>
    <w:rsid w:val="00F8111A"/>
    <w:rsid w:val="00FA4CF5"/>
    <w:rsid w:val="00FB4DDF"/>
    <w:rsid w:val="00FC3FBE"/>
    <w:rsid w:val="00FD4E1C"/>
    <w:rsid w:val="00FD5299"/>
    <w:rsid w:val="00FE367D"/>
    <w:rsid w:val="00FE71F9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8D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195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rsid w:val="0044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Лист3!$C$39:$C$41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Лист3!$D$39:$D$41</c:f>
              <c:numCache>
                <c:formatCode>General</c:formatCode>
                <c:ptCount val="3"/>
                <c:pt idx="0">
                  <c:v>36</c:v>
                </c:pt>
                <c:pt idx="1">
                  <c:v>45</c:v>
                </c:pt>
                <c:pt idx="2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07-4551-831B-5748F97E64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3763968"/>
        <c:axId val="103578240"/>
      </c:barChart>
      <c:catAx>
        <c:axId val="837639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03578240"/>
        <c:crosses val="autoZero"/>
        <c:auto val="1"/>
        <c:lblAlgn val="ctr"/>
        <c:lblOffset val="100"/>
        <c:noMultiLvlLbl val="0"/>
      </c:catAx>
      <c:valAx>
        <c:axId val="103578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376396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Лист3!$D$13</c:f>
              <c:strCache>
                <c:ptCount val="1"/>
                <c:pt idx="0">
                  <c:v>1 кв. 2016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Лист3!$C$14:$C$32</c:f>
              <c:strCache>
                <c:ptCount val="19"/>
                <c:pt idx="0">
                  <c:v>Сургут</c:v>
                </c:pt>
                <c:pt idx="1">
                  <c:v>Лангепас</c:v>
                </c:pt>
                <c:pt idx="2">
                  <c:v>Сургутский район</c:v>
                </c:pt>
                <c:pt idx="3">
                  <c:v>Нефтеюганск</c:v>
                </c:pt>
                <c:pt idx="4">
                  <c:v>Белоярский район</c:v>
                </c:pt>
                <c:pt idx="5">
                  <c:v>Нижневартовск</c:v>
                </c:pt>
                <c:pt idx="6">
                  <c:v>Ханты-Мансийск</c:v>
                </c:pt>
                <c:pt idx="7">
                  <c:v>Радужный</c:v>
                </c:pt>
                <c:pt idx="8">
                  <c:v>Кондинский район </c:v>
                </c:pt>
                <c:pt idx="9">
                  <c:v>Нягань</c:v>
                </c:pt>
                <c:pt idx="10">
                  <c:v>Югорск</c:v>
                </c:pt>
                <c:pt idx="11">
                  <c:v>Нефтеюганский район</c:v>
                </c:pt>
                <c:pt idx="12">
                  <c:v>Урай</c:v>
                </c:pt>
                <c:pt idx="13">
                  <c:v>Ханты-Мансийский район</c:v>
                </c:pt>
                <c:pt idx="14">
                  <c:v>Покачи</c:v>
                </c:pt>
                <c:pt idx="15">
                  <c:v>Мегион</c:v>
                </c:pt>
                <c:pt idx="16">
                  <c:v>Пыть-Ях</c:v>
                </c:pt>
                <c:pt idx="17">
                  <c:v>Нижневартовский район</c:v>
                </c:pt>
                <c:pt idx="18">
                  <c:v>Советский район</c:v>
                </c:pt>
              </c:strCache>
            </c:strRef>
          </c:cat>
          <c:val>
            <c:numRef>
              <c:f>Лист3!$D$14:$D$32</c:f>
              <c:numCache>
                <c:formatCode>General</c:formatCode>
                <c:ptCount val="19"/>
                <c:pt idx="0">
                  <c:v>4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  <c:pt idx="5">
                  <c:v>8</c:v>
                </c:pt>
                <c:pt idx="6">
                  <c:v>5</c:v>
                </c:pt>
                <c:pt idx="7">
                  <c:v>2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  <c:pt idx="12">
                  <c:v>2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358-4517-B8B2-AD767C2077B6}"/>
            </c:ext>
          </c:extLst>
        </c:ser>
        <c:ser>
          <c:idx val="1"/>
          <c:order val="1"/>
          <c:tx>
            <c:strRef>
              <c:f>Лист3!$E$13</c:f>
              <c:strCache>
                <c:ptCount val="1"/>
                <c:pt idx="0">
                  <c:v>1 кв. 2017</c:v>
                </c:pt>
              </c:strCache>
            </c:strRef>
          </c:tx>
          <c:spPr>
            <a:solidFill>
              <a:schemeClr val="accent6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358-4517-B8B2-AD767C2077B6}"/>
                </c:ext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358-4517-B8B2-AD767C2077B6}"/>
                </c:ext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358-4517-B8B2-AD767C2077B6}"/>
                </c:ext>
              </c:extLst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358-4517-B8B2-AD767C2077B6}"/>
                </c:ext>
              </c:extLst>
            </c:dLbl>
            <c:dLbl>
              <c:idx val="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358-4517-B8B2-AD767C2077B6}"/>
                </c:ext>
              </c:extLst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358-4517-B8B2-AD767C2077B6}"/>
                </c:ext>
              </c:extLst>
            </c:dLbl>
            <c:dLbl>
              <c:idx val="1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358-4517-B8B2-AD767C2077B6}"/>
                </c:ext>
              </c:extLst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358-4517-B8B2-AD767C2077B6}"/>
                </c:ext>
              </c:extLst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358-4517-B8B2-AD767C2077B6}"/>
                </c:ext>
              </c:extLst>
            </c:dLbl>
            <c:dLbl>
              <c:idx val="17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358-4517-B8B2-AD767C2077B6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358-4517-B8B2-AD767C2077B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Лист3!$C$14:$C$32</c:f>
              <c:strCache>
                <c:ptCount val="19"/>
                <c:pt idx="0">
                  <c:v>Сургут</c:v>
                </c:pt>
                <c:pt idx="1">
                  <c:v>Лангепас</c:v>
                </c:pt>
                <c:pt idx="2">
                  <c:v>Сургутский район</c:v>
                </c:pt>
                <c:pt idx="3">
                  <c:v>Нефтеюганск</c:v>
                </c:pt>
                <c:pt idx="4">
                  <c:v>Белоярский район</c:v>
                </c:pt>
                <c:pt idx="5">
                  <c:v>Нижневартовск</c:v>
                </c:pt>
                <c:pt idx="6">
                  <c:v>Ханты-Мансийск</c:v>
                </c:pt>
                <c:pt idx="7">
                  <c:v>Радужный</c:v>
                </c:pt>
                <c:pt idx="8">
                  <c:v>Кондинский район </c:v>
                </c:pt>
                <c:pt idx="9">
                  <c:v>Нягань</c:v>
                </c:pt>
                <c:pt idx="10">
                  <c:v>Югорск</c:v>
                </c:pt>
                <c:pt idx="11">
                  <c:v>Нефтеюганский район</c:v>
                </c:pt>
                <c:pt idx="12">
                  <c:v>Урай</c:v>
                </c:pt>
                <c:pt idx="13">
                  <c:v>Ханты-Мансийский район</c:v>
                </c:pt>
                <c:pt idx="14">
                  <c:v>Покачи</c:v>
                </c:pt>
                <c:pt idx="15">
                  <c:v>Мегион</c:v>
                </c:pt>
                <c:pt idx="16">
                  <c:v>Пыть-Ях</c:v>
                </c:pt>
                <c:pt idx="17">
                  <c:v>Нижневартовский район</c:v>
                </c:pt>
                <c:pt idx="18">
                  <c:v>Советский район</c:v>
                </c:pt>
              </c:strCache>
            </c:strRef>
          </c:cat>
          <c:val>
            <c:numRef>
              <c:f>Лист3!$E$14:$E$32</c:f>
              <c:numCache>
                <c:formatCode>General</c:formatCode>
                <c:ptCount val="19"/>
                <c:pt idx="0">
                  <c:v>6</c:v>
                </c:pt>
                <c:pt idx="1">
                  <c:v>2</c:v>
                </c:pt>
                <c:pt idx="2">
                  <c:v>5</c:v>
                </c:pt>
                <c:pt idx="3">
                  <c:v>2</c:v>
                </c:pt>
                <c:pt idx="4">
                  <c:v>0</c:v>
                </c:pt>
                <c:pt idx="5">
                  <c:v>8</c:v>
                </c:pt>
                <c:pt idx="6">
                  <c:v>3</c:v>
                </c:pt>
                <c:pt idx="7">
                  <c:v>1</c:v>
                </c:pt>
                <c:pt idx="8">
                  <c:v>3</c:v>
                </c:pt>
                <c:pt idx="9">
                  <c:v>2</c:v>
                </c:pt>
                <c:pt idx="10">
                  <c:v>1</c:v>
                </c:pt>
                <c:pt idx="11">
                  <c:v>5</c:v>
                </c:pt>
                <c:pt idx="12">
                  <c:v>1</c:v>
                </c:pt>
                <c:pt idx="13">
                  <c:v>2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2</c:v>
                </c:pt>
                <c:pt idx="1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358-4517-B8B2-AD767C2077B6}"/>
            </c:ext>
          </c:extLst>
        </c:ser>
        <c:ser>
          <c:idx val="2"/>
          <c:order val="2"/>
          <c:tx>
            <c:strRef>
              <c:f>Лист3!$F$13</c:f>
              <c:strCache>
                <c:ptCount val="1"/>
                <c:pt idx="0">
                  <c:v>1 кв. 2018</c:v>
                </c:pt>
              </c:strCache>
            </c:strRef>
          </c:tx>
          <c:spPr>
            <a:solidFill>
              <a:schemeClr val="accent3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Лист3!$C$14:$C$32</c:f>
              <c:strCache>
                <c:ptCount val="19"/>
                <c:pt idx="0">
                  <c:v>Сургут</c:v>
                </c:pt>
                <c:pt idx="1">
                  <c:v>Лангепас</c:v>
                </c:pt>
                <c:pt idx="2">
                  <c:v>Сургутский район</c:v>
                </c:pt>
                <c:pt idx="3">
                  <c:v>Нефтеюганск</c:v>
                </c:pt>
                <c:pt idx="4">
                  <c:v>Белоярский район</c:v>
                </c:pt>
                <c:pt idx="5">
                  <c:v>Нижневартовск</c:v>
                </c:pt>
                <c:pt idx="6">
                  <c:v>Ханты-Мансийск</c:v>
                </c:pt>
                <c:pt idx="7">
                  <c:v>Радужный</c:v>
                </c:pt>
                <c:pt idx="8">
                  <c:v>Кондинский район </c:v>
                </c:pt>
                <c:pt idx="9">
                  <c:v>Нягань</c:v>
                </c:pt>
                <c:pt idx="10">
                  <c:v>Югорск</c:v>
                </c:pt>
                <c:pt idx="11">
                  <c:v>Нефтеюганский район</c:v>
                </c:pt>
                <c:pt idx="12">
                  <c:v>Урай</c:v>
                </c:pt>
                <c:pt idx="13">
                  <c:v>Ханты-Мансийский район</c:v>
                </c:pt>
                <c:pt idx="14">
                  <c:v>Покачи</c:v>
                </c:pt>
                <c:pt idx="15">
                  <c:v>Мегион</c:v>
                </c:pt>
                <c:pt idx="16">
                  <c:v>Пыть-Ях</c:v>
                </c:pt>
                <c:pt idx="17">
                  <c:v>Нижневартовский район</c:v>
                </c:pt>
                <c:pt idx="18">
                  <c:v>Советский район</c:v>
                </c:pt>
              </c:strCache>
            </c:strRef>
          </c:cat>
          <c:val>
            <c:numRef>
              <c:f>Лист3!$F$14:$F$32</c:f>
              <c:numCache>
                <c:formatCode>General</c:formatCode>
                <c:ptCount val="19"/>
                <c:pt idx="0">
                  <c:v>8</c:v>
                </c:pt>
                <c:pt idx="1">
                  <c:v>4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A358-4517-B8B2-AD767C2077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8704768"/>
        <c:axId val="119116160"/>
      </c:barChart>
      <c:catAx>
        <c:axId val="118704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19116160"/>
        <c:crosses val="autoZero"/>
        <c:auto val="1"/>
        <c:lblAlgn val="ctr"/>
        <c:lblOffset val="100"/>
        <c:noMultiLvlLbl val="0"/>
      </c:catAx>
      <c:valAx>
        <c:axId val="119116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870476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30579615048119"/>
          <c:y val="6.9919072615923006E-2"/>
          <c:w val="0.84249759405074365"/>
          <c:h val="0.8326195683872849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B1F-4A2E-84D7-9900F558F96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Лист3!$I$39:$I$41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Лист3!$J$39:$J$41</c:f>
              <c:numCache>
                <c:formatCode>0.00%</c:formatCode>
                <c:ptCount val="3"/>
                <c:pt idx="0">
                  <c:v>0.69399999999999995</c:v>
                </c:pt>
                <c:pt idx="1">
                  <c:v>0.63600000000000001</c:v>
                </c:pt>
                <c:pt idx="2">
                  <c:v>0.83299999999999996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23-4BF1-A330-BEB2A1FABD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2488320"/>
        <c:axId val="122490240"/>
      </c:barChart>
      <c:catAx>
        <c:axId val="1224883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22490240"/>
        <c:crosses val="autoZero"/>
        <c:auto val="1"/>
        <c:lblAlgn val="ctr"/>
        <c:lblOffset val="100"/>
        <c:noMultiLvlLbl val="0"/>
      </c:catAx>
      <c:valAx>
        <c:axId val="122490240"/>
        <c:scaling>
          <c:orientation val="minMax"/>
        </c:scaling>
        <c:delete val="1"/>
        <c:axPos val="l"/>
        <c:majorGridlines/>
        <c:numFmt formatCode="0.00%" sourceLinked="1"/>
        <c:majorTickMark val="out"/>
        <c:minorTickMark val="none"/>
        <c:tickLblPos val="nextTo"/>
        <c:crossAx val="12248832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6E4-4153-BE64-C365972B379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Лист3!$C$45:$C$47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Лист3!$D$45:$D$47</c:f>
              <c:numCache>
                <c:formatCode>0.00%</c:formatCode>
                <c:ptCount val="3"/>
                <c:pt idx="0">
                  <c:v>0.30599999999999999</c:v>
                </c:pt>
                <c:pt idx="1">
                  <c:v>0.36399999999999999</c:v>
                </c:pt>
                <c:pt idx="2">
                  <c:v>0.16700000000000001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03-490A-AED3-60DA2490AB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864768"/>
        <c:axId val="125799040"/>
      </c:barChart>
      <c:catAx>
        <c:axId val="124864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25799040"/>
        <c:crosses val="autoZero"/>
        <c:auto val="1"/>
        <c:lblAlgn val="ctr"/>
        <c:lblOffset val="100"/>
        <c:noMultiLvlLbl val="0"/>
      </c:catAx>
      <c:valAx>
        <c:axId val="125799040"/>
        <c:scaling>
          <c:orientation val="minMax"/>
        </c:scaling>
        <c:delete val="1"/>
        <c:axPos val="l"/>
        <c:majorGridlines/>
        <c:numFmt formatCode="0.00%" sourceLinked="1"/>
        <c:majorTickMark val="out"/>
        <c:minorTickMark val="none"/>
        <c:tickLblPos val="nextTo"/>
        <c:crossAx val="12486476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Лист3!$L$46:$L$48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Лист3!$M$46:$M$48</c:f>
              <c:numCache>
                <c:formatCode>General</c:formatCode>
                <c:ptCount val="3"/>
                <c:pt idx="0">
                  <c:v>2</c:v>
                </c:pt>
                <c:pt idx="1">
                  <c:v>4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E7-4D41-820D-F0F98F4B32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991360"/>
        <c:axId val="141111296"/>
      </c:barChart>
      <c:catAx>
        <c:axId val="1269913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1111296"/>
        <c:crosses val="autoZero"/>
        <c:auto val="1"/>
        <c:lblAlgn val="ctr"/>
        <c:lblOffset val="100"/>
        <c:noMultiLvlLbl val="0"/>
      </c:catAx>
      <c:valAx>
        <c:axId val="1411112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699136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Лист3!$D$65:$D$67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Лист3!$E$65:$E$67</c:f>
              <c:numCache>
                <c:formatCode>General</c:formatCode>
                <c:ptCount val="3"/>
                <c:pt idx="0">
                  <c:v>15</c:v>
                </c:pt>
                <c:pt idx="1">
                  <c:v>4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06C-4CC0-A6EC-43F1BE49F3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120576"/>
        <c:axId val="48122112"/>
      </c:barChart>
      <c:catAx>
        <c:axId val="481205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8122112"/>
        <c:crosses val="autoZero"/>
        <c:auto val="1"/>
        <c:lblAlgn val="ctr"/>
        <c:lblOffset val="100"/>
        <c:noMultiLvlLbl val="0"/>
      </c:catAx>
      <c:valAx>
        <c:axId val="48122112"/>
        <c:scaling>
          <c:orientation val="minMax"/>
        </c:scaling>
        <c:delete val="1"/>
        <c:axPos val="l"/>
        <c:majorGridlines/>
        <c:numFmt formatCode="General" sourceLinked="1"/>
        <c:majorTickMark val="out"/>
        <c:minorTickMark val="none"/>
        <c:tickLblPos val="nextTo"/>
        <c:crossAx val="4812057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0.30833</cdr:x>
      <cdr:y>0.3125</cdr:y>
    </cdr:from>
    <cdr:to>
      <cdr:x>0.73333</cdr:x>
      <cdr:y>0.48611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>
          <a:off x="1409700" y="857250"/>
          <a:ext cx="1943099" cy="47625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0.59167</cdr:x>
      <cdr:y>0.17014</cdr:y>
    </cdr:from>
    <cdr:to>
      <cdr:x>0.75833</cdr:x>
      <cdr:y>0.43403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2705100" y="466725"/>
          <a:ext cx="762000" cy="7239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33399-38F9-43E6-8A61-4A9E187A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2019-10-29T05:29:00Z</dcterms:created>
  <dcterms:modified xsi:type="dcterms:W3CDTF">2019-10-31T05:11:00Z</dcterms:modified>
</cp:coreProperties>
</file>